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9BA" w:rsidRPr="00CA2EE1" w:rsidRDefault="000D79BA" w:rsidP="000D79BA">
      <w:pPr>
        <w:ind w:left="2835" w:right="1274" w:hanging="1418"/>
        <w:jc w:val="both"/>
        <w:rPr>
          <w:rFonts w:ascii="Tahoma" w:hAnsi="Tahoma" w:cs="Tahoma"/>
          <w:i/>
          <w:color w:val="010101"/>
          <w:sz w:val="22"/>
          <w:szCs w:val="22"/>
        </w:rPr>
      </w:pPr>
      <w:r w:rsidRPr="00CA2EE1">
        <w:rPr>
          <w:rFonts w:ascii="Tahoma" w:hAnsi="Tahoma" w:cs="Tahoma"/>
          <w:b/>
          <w:i/>
          <w:sz w:val="22"/>
          <w:szCs w:val="22"/>
        </w:rPr>
        <w:t>Sumilla:</w:t>
      </w:r>
      <w:r w:rsidRPr="00CA2EE1">
        <w:rPr>
          <w:rFonts w:ascii="Tahoma" w:hAnsi="Tahoma" w:cs="Tahoma"/>
          <w:i/>
          <w:sz w:val="22"/>
          <w:szCs w:val="22"/>
        </w:rPr>
        <w:t xml:space="preserve"> </w:t>
      </w:r>
      <w:r w:rsidRPr="00CA2EE1">
        <w:rPr>
          <w:rFonts w:ascii="Tahoma" w:hAnsi="Tahoma" w:cs="Tahoma"/>
          <w:i/>
          <w:sz w:val="22"/>
          <w:szCs w:val="22"/>
        </w:rPr>
        <w:tab/>
      </w:r>
      <w:r w:rsidRPr="00CA2EE1">
        <w:rPr>
          <w:rFonts w:ascii="Tahoma" w:hAnsi="Tahoma" w:cs="Tahoma"/>
          <w:i/>
          <w:color w:val="010101"/>
          <w:sz w:val="22"/>
          <w:szCs w:val="22"/>
        </w:rPr>
        <w:t>“</w:t>
      </w:r>
      <w:r w:rsidRPr="00CA2EE1">
        <w:rPr>
          <w:rFonts w:ascii="Tahoma" w:hAnsi="Tahoma" w:cs="Tahoma"/>
          <w:i/>
          <w:sz w:val="22"/>
          <w:szCs w:val="22"/>
        </w:rPr>
        <w:t xml:space="preserve">En virtud </w:t>
      </w:r>
      <w:r>
        <w:rPr>
          <w:rFonts w:ascii="Tahoma" w:hAnsi="Tahoma" w:cs="Tahoma"/>
          <w:i/>
          <w:sz w:val="22"/>
          <w:szCs w:val="22"/>
        </w:rPr>
        <w:t>de la aplicación del</w:t>
      </w:r>
      <w:r w:rsidRPr="00CA2EE1">
        <w:rPr>
          <w:rFonts w:ascii="Tahoma" w:hAnsi="Tahoma" w:cs="Tahoma"/>
          <w:i/>
          <w:sz w:val="22"/>
          <w:szCs w:val="22"/>
        </w:rPr>
        <w:t xml:space="preserve"> Principio del Non Bis in Idem, </w:t>
      </w:r>
      <w:r>
        <w:rPr>
          <w:rFonts w:ascii="Tahoma" w:hAnsi="Tahoma" w:cs="Tahoma"/>
          <w:i/>
          <w:sz w:val="22"/>
          <w:szCs w:val="22"/>
        </w:rPr>
        <w:t>se declara no ha lugar la imposición de sanción administrativa en contra de la Denunciada</w:t>
      </w:r>
      <w:r w:rsidRPr="00CA2EE1">
        <w:rPr>
          <w:rFonts w:ascii="Tahoma" w:hAnsi="Tahoma" w:cs="Tahoma"/>
          <w:i/>
          <w:color w:val="010101"/>
          <w:sz w:val="22"/>
          <w:szCs w:val="22"/>
        </w:rPr>
        <w:t>”</w:t>
      </w:r>
    </w:p>
    <w:p w:rsidR="000D79BA" w:rsidRPr="00CA2EE1" w:rsidRDefault="000D79BA" w:rsidP="000D79BA">
      <w:pPr>
        <w:ind w:left="2694" w:right="991" w:hanging="1418"/>
        <w:jc w:val="both"/>
        <w:rPr>
          <w:rFonts w:ascii="Tahoma" w:hAnsi="Tahoma" w:cs="Tahoma"/>
          <w:i/>
          <w:sz w:val="22"/>
          <w:szCs w:val="22"/>
        </w:rPr>
      </w:pPr>
    </w:p>
    <w:p w:rsidR="000D79BA" w:rsidRPr="00CA2EE1" w:rsidRDefault="000D79BA" w:rsidP="000D79BA">
      <w:pPr>
        <w:pStyle w:val="Textoindependiente3"/>
        <w:ind w:left="4956" w:firstLine="708"/>
        <w:jc w:val="left"/>
        <w:rPr>
          <w:rFonts w:ascii="Tahoma" w:hAnsi="Tahoma" w:cs="Tahoma"/>
          <w:b w:val="0"/>
          <w:sz w:val="22"/>
          <w:szCs w:val="22"/>
        </w:rPr>
      </w:pPr>
      <w:r w:rsidRPr="00CA2EE1">
        <w:rPr>
          <w:rFonts w:ascii="Tahoma" w:hAnsi="Tahoma" w:cs="Tahoma"/>
          <w:b w:val="0"/>
          <w:sz w:val="22"/>
          <w:szCs w:val="22"/>
        </w:rPr>
        <w:t xml:space="preserve">Lima, </w:t>
      </w:r>
      <w:r w:rsidR="001A3BEE">
        <w:rPr>
          <w:rFonts w:ascii="Tahoma" w:hAnsi="Tahoma" w:cs="Tahoma"/>
          <w:b w:val="0"/>
          <w:sz w:val="22"/>
          <w:szCs w:val="22"/>
        </w:rPr>
        <w:t>22 de Junio de 2011</w:t>
      </w:r>
    </w:p>
    <w:p w:rsidR="000D79BA" w:rsidRPr="00CA2EE1" w:rsidRDefault="000D79BA" w:rsidP="000D79BA">
      <w:pPr>
        <w:pStyle w:val="Textoindependiente3"/>
        <w:jc w:val="left"/>
        <w:rPr>
          <w:rFonts w:ascii="Tahoma" w:hAnsi="Tahoma" w:cs="Tahoma"/>
          <w:b w:val="0"/>
          <w:sz w:val="22"/>
          <w:szCs w:val="22"/>
          <w:lang w:val="es-ES"/>
        </w:rPr>
      </w:pPr>
    </w:p>
    <w:p w:rsidR="000D79BA" w:rsidRPr="00CA2EE1" w:rsidRDefault="000D79BA" w:rsidP="000D79BA">
      <w:pPr>
        <w:ind w:firstLine="567"/>
        <w:jc w:val="both"/>
        <w:rPr>
          <w:rFonts w:ascii="Tahoma" w:hAnsi="Tahoma" w:cs="Tahoma"/>
          <w:sz w:val="22"/>
          <w:szCs w:val="22"/>
        </w:rPr>
      </w:pPr>
      <w:r w:rsidRPr="00CA2EE1">
        <w:rPr>
          <w:rFonts w:ascii="Tahoma" w:hAnsi="Tahoma" w:cs="Tahoma"/>
          <w:b/>
          <w:sz w:val="22"/>
          <w:szCs w:val="22"/>
        </w:rPr>
        <w:t xml:space="preserve">Visto </w:t>
      </w:r>
      <w:r>
        <w:rPr>
          <w:rFonts w:ascii="Tahoma" w:hAnsi="Tahoma" w:cs="Tahoma"/>
          <w:sz w:val="22"/>
          <w:szCs w:val="22"/>
        </w:rPr>
        <w:t>en sesión de fecha 21 de junio de 2011 la Primera</w:t>
      </w:r>
      <w:r w:rsidRPr="00CA2EE1">
        <w:rPr>
          <w:rFonts w:ascii="Tahoma" w:hAnsi="Tahoma" w:cs="Tahoma"/>
          <w:sz w:val="22"/>
          <w:szCs w:val="22"/>
        </w:rPr>
        <w:t xml:space="preserve"> Sala del Tribunal de Contrataciones del Estado el</w:t>
      </w:r>
      <w:r>
        <w:rPr>
          <w:rFonts w:ascii="Tahoma" w:hAnsi="Tahoma" w:cs="Tahoma"/>
          <w:sz w:val="22"/>
          <w:szCs w:val="22"/>
        </w:rPr>
        <w:t xml:space="preserve"> Expediente N° 1629/2010</w:t>
      </w:r>
      <w:r w:rsidRPr="00CA2EE1">
        <w:rPr>
          <w:rFonts w:ascii="Tahoma" w:hAnsi="Tahoma" w:cs="Tahoma"/>
          <w:sz w:val="22"/>
          <w:szCs w:val="22"/>
        </w:rPr>
        <w:t>.TC; sobre el procedimiento administrativo sancionador iniciado contra</w:t>
      </w:r>
      <w:r>
        <w:rPr>
          <w:rFonts w:ascii="Tahoma" w:hAnsi="Tahoma" w:cs="Tahoma"/>
          <w:sz w:val="22"/>
          <w:szCs w:val="22"/>
        </w:rPr>
        <w:t xml:space="preserve"> la </w:t>
      </w:r>
      <w:r w:rsidRPr="00540F2A">
        <w:rPr>
          <w:rFonts w:ascii="Tahoma" w:hAnsi="Tahoma" w:cs="Tahoma"/>
          <w:sz w:val="22"/>
          <w:szCs w:val="22"/>
        </w:rPr>
        <w:t>EMPRESA DE SERVICIOS GENERALES BRAMER S.A.C.</w:t>
      </w:r>
      <w:r w:rsidRPr="00CA2EE1">
        <w:rPr>
          <w:rFonts w:ascii="Tahoma" w:hAnsi="Tahoma" w:cs="Tahoma"/>
          <w:sz w:val="22"/>
          <w:szCs w:val="22"/>
          <w:lang w:eastAsia="es-PE"/>
        </w:rPr>
        <w:t xml:space="preserve">, </w:t>
      </w:r>
      <w:r w:rsidRPr="00CA2EE1">
        <w:rPr>
          <w:rFonts w:ascii="Tahoma" w:hAnsi="Tahoma" w:cs="Tahoma"/>
          <w:sz w:val="22"/>
          <w:szCs w:val="22"/>
          <w:lang w:val="es-ES_tradnl"/>
        </w:rPr>
        <w:t xml:space="preserve">por su supuesta responsabilidad </w:t>
      </w:r>
      <w:r>
        <w:rPr>
          <w:rFonts w:ascii="Tahoma" w:hAnsi="Tahoma" w:cs="Tahoma"/>
          <w:sz w:val="22"/>
          <w:szCs w:val="22"/>
          <w:lang w:val="es-ES_tradnl"/>
        </w:rPr>
        <w:t xml:space="preserve">al </w:t>
      </w:r>
      <w:r w:rsidRPr="006F12B4">
        <w:rPr>
          <w:rFonts w:ascii="Tahoma" w:hAnsi="Tahoma" w:cs="Tahoma"/>
          <w:sz w:val="22"/>
          <w:szCs w:val="22"/>
        </w:rPr>
        <w:t>haber presentado documentos falsos o inexactos durante su Inscripción como Ejecutor de Obras ante el Registro Nacional de Proveedores</w:t>
      </w:r>
      <w:r>
        <w:rPr>
          <w:rFonts w:ascii="Tahoma" w:hAnsi="Tahoma" w:cs="Tahoma"/>
          <w:sz w:val="22"/>
          <w:szCs w:val="22"/>
        </w:rPr>
        <w:t>.</w:t>
      </w:r>
    </w:p>
    <w:p w:rsidR="000D79BA" w:rsidRPr="00CA2EE1" w:rsidRDefault="000D79BA" w:rsidP="000D79BA">
      <w:pPr>
        <w:ind w:firstLine="567"/>
        <w:jc w:val="both"/>
        <w:rPr>
          <w:rFonts w:ascii="Tahoma" w:hAnsi="Tahoma" w:cs="Tahoma"/>
          <w:sz w:val="22"/>
          <w:szCs w:val="22"/>
        </w:rPr>
      </w:pPr>
    </w:p>
    <w:p w:rsidR="000D79BA" w:rsidRPr="00CA2EE1" w:rsidRDefault="000D79BA" w:rsidP="000D79BA">
      <w:pPr>
        <w:pStyle w:val="Prrafodelista"/>
        <w:ind w:left="567"/>
        <w:jc w:val="both"/>
        <w:rPr>
          <w:rFonts w:ascii="Tahoma" w:hAnsi="Tahoma" w:cs="Tahoma"/>
          <w:sz w:val="22"/>
          <w:szCs w:val="22"/>
        </w:rPr>
      </w:pPr>
      <w:r w:rsidRPr="00CA2EE1">
        <w:rPr>
          <w:rFonts w:ascii="Tahoma" w:hAnsi="Tahoma" w:cs="Tahoma"/>
          <w:b/>
          <w:sz w:val="22"/>
          <w:szCs w:val="22"/>
        </w:rPr>
        <w:t>ANTECEDENTES:</w:t>
      </w:r>
    </w:p>
    <w:p w:rsidR="000D79BA" w:rsidRPr="00CA2EE1" w:rsidRDefault="000D79BA" w:rsidP="000D79BA">
      <w:pPr>
        <w:ind w:left="400"/>
        <w:jc w:val="both"/>
        <w:rPr>
          <w:rFonts w:ascii="Tahoma" w:hAnsi="Tahoma" w:cs="Tahoma"/>
          <w:sz w:val="22"/>
          <w:szCs w:val="22"/>
          <w:lang w:eastAsia="es-PE"/>
        </w:rPr>
      </w:pPr>
    </w:p>
    <w:p w:rsidR="000D79BA" w:rsidRDefault="000D79BA" w:rsidP="000D79BA">
      <w:pPr>
        <w:numPr>
          <w:ilvl w:val="0"/>
          <w:numId w:val="9"/>
        </w:numPr>
        <w:tabs>
          <w:tab w:val="clear" w:pos="360"/>
          <w:tab w:val="num" w:pos="567"/>
        </w:tabs>
        <w:ind w:left="567" w:hanging="567"/>
        <w:jc w:val="both"/>
        <w:rPr>
          <w:rFonts w:ascii="Tahoma" w:hAnsi="Tahoma" w:cs="Tahoma"/>
          <w:sz w:val="22"/>
          <w:szCs w:val="22"/>
        </w:rPr>
      </w:pPr>
      <w:r>
        <w:rPr>
          <w:rFonts w:ascii="Tahoma" w:hAnsi="Tahoma" w:cs="Tahoma"/>
          <w:sz w:val="22"/>
          <w:szCs w:val="22"/>
        </w:rPr>
        <w:t xml:space="preserve">El 12 de febrero del 2009, la </w:t>
      </w:r>
      <w:r w:rsidRPr="00540F2A">
        <w:rPr>
          <w:rFonts w:ascii="Tahoma" w:hAnsi="Tahoma" w:cs="Tahoma"/>
          <w:sz w:val="22"/>
          <w:szCs w:val="22"/>
        </w:rPr>
        <w:t>EMPRESA DE SERVICIOS GENERALES BRAMER S.A.C.</w:t>
      </w:r>
      <w:r w:rsidRPr="009F47D9">
        <w:rPr>
          <w:rFonts w:ascii="Tahoma" w:hAnsi="Tahoma" w:cs="Tahoma"/>
          <w:sz w:val="22"/>
          <w:szCs w:val="22"/>
        </w:rPr>
        <w:t>, en adelante la Denunciada, solicitó su Inscripción como Ejecutor de Obras ante el Registro Nacional de Proveedores, la misma que fue aprobada mediante R</w:t>
      </w:r>
      <w:r>
        <w:rPr>
          <w:rFonts w:ascii="Tahoma" w:hAnsi="Tahoma" w:cs="Tahoma"/>
          <w:sz w:val="22"/>
          <w:szCs w:val="22"/>
        </w:rPr>
        <w:t>esolución de la Subdirección de</w:t>
      </w:r>
      <w:r w:rsidRPr="009F47D9">
        <w:rPr>
          <w:rFonts w:ascii="Tahoma" w:hAnsi="Tahoma" w:cs="Tahoma"/>
          <w:sz w:val="22"/>
          <w:szCs w:val="22"/>
        </w:rPr>
        <w:t xml:space="preserve"> Registro</w:t>
      </w:r>
      <w:r>
        <w:rPr>
          <w:rFonts w:ascii="Tahoma" w:hAnsi="Tahoma" w:cs="Tahoma"/>
          <w:sz w:val="22"/>
          <w:szCs w:val="22"/>
        </w:rPr>
        <w:t xml:space="preserve"> Nº 1379/2009-OSCE/SREG del 16 de marzo del 2009</w:t>
      </w:r>
      <w:r w:rsidRPr="009F47D9">
        <w:rPr>
          <w:rFonts w:ascii="Tahoma" w:hAnsi="Tahoma" w:cs="Tahoma"/>
          <w:sz w:val="22"/>
          <w:szCs w:val="22"/>
        </w:rPr>
        <w:t>.</w:t>
      </w:r>
    </w:p>
    <w:p w:rsidR="000D79BA" w:rsidRDefault="000D79BA" w:rsidP="000D79BA">
      <w:pPr>
        <w:ind w:left="567"/>
        <w:jc w:val="both"/>
        <w:rPr>
          <w:rFonts w:ascii="Tahoma" w:hAnsi="Tahoma" w:cs="Tahoma"/>
          <w:sz w:val="22"/>
          <w:szCs w:val="22"/>
        </w:rPr>
      </w:pPr>
    </w:p>
    <w:p w:rsidR="000D79BA" w:rsidRDefault="000D79BA" w:rsidP="000D79BA">
      <w:pPr>
        <w:numPr>
          <w:ilvl w:val="0"/>
          <w:numId w:val="9"/>
        </w:numPr>
        <w:tabs>
          <w:tab w:val="clear" w:pos="360"/>
          <w:tab w:val="num" w:pos="567"/>
        </w:tabs>
        <w:ind w:left="567" w:hanging="567"/>
        <w:jc w:val="both"/>
        <w:rPr>
          <w:rFonts w:ascii="Tahoma" w:hAnsi="Tahoma" w:cs="Tahoma"/>
          <w:sz w:val="22"/>
          <w:szCs w:val="22"/>
        </w:rPr>
      </w:pPr>
      <w:r>
        <w:rPr>
          <w:rFonts w:ascii="Tahoma" w:hAnsi="Tahoma" w:cs="Tahoma"/>
          <w:sz w:val="22"/>
          <w:szCs w:val="22"/>
        </w:rPr>
        <w:t>A través del Oficio Nº 2611-2009-OSCE-DSFE/SFIS.KC de fecha 30 de junio del 2009, se solicitó al Colegio de Ingenieros del Perú – Consejo Departamental de La Libertad, informar si ha otorgado los Certificados de Inscripción y Habilidad de fecha 15 de enero del 2009 y 03 de marzo del 2009, a favor del Ingeniero José Miguel De la Cruz Díaz.</w:t>
      </w:r>
    </w:p>
    <w:p w:rsidR="000D79BA" w:rsidRDefault="000D79BA" w:rsidP="000D79BA">
      <w:pPr>
        <w:pStyle w:val="Prrafodelista"/>
        <w:rPr>
          <w:rFonts w:ascii="Tahoma" w:hAnsi="Tahoma" w:cs="Tahoma"/>
          <w:sz w:val="22"/>
          <w:szCs w:val="22"/>
        </w:rPr>
      </w:pPr>
    </w:p>
    <w:p w:rsidR="000D79BA" w:rsidRDefault="000D79BA" w:rsidP="000D79BA">
      <w:pPr>
        <w:ind w:left="567"/>
        <w:jc w:val="both"/>
        <w:rPr>
          <w:rFonts w:ascii="Tahoma" w:hAnsi="Tahoma" w:cs="Tahoma"/>
          <w:sz w:val="22"/>
          <w:szCs w:val="22"/>
        </w:rPr>
      </w:pPr>
      <w:r>
        <w:rPr>
          <w:rFonts w:ascii="Tahoma" w:hAnsi="Tahoma" w:cs="Tahoma"/>
          <w:sz w:val="22"/>
          <w:szCs w:val="22"/>
          <w:lang w:val="es-ES_tradnl"/>
        </w:rPr>
        <w:t>Asimismo, con Oficio Nº 2612-2009-OSCE-DSFE/SFIS.KC de fecha 30 de junio del 2009, se solicitó a la Municipalidad del Centro Poblado de Pacanguilla, dar su conformidad respecto de la Licencia Municipal de Funcionamiento Nº 000011 de fecha 10 de setiembre del 2008, expedido a favor de la Denunciada.</w:t>
      </w:r>
    </w:p>
    <w:p w:rsidR="000D79BA" w:rsidRDefault="000D79BA" w:rsidP="000D79BA">
      <w:pPr>
        <w:ind w:left="567"/>
        <w:jc w:val="both"/>
        <w:rPr>
          <w:rFonts w:ascii="Tahoma" w:hAnsi="Tahoma" w:cs="Tahoma"/>
          <w:sz w:val="22"/>
          <w:szCs w:val="22"/>
        </w:rPr>
      </w:pPr>
    </w:p>
    <w:p w:rsidR="000D79BA" w:rsidRDefault="000D79BA" w:rsidP="000D79BA">
      <w:pPr>
        <w:numPr>
          <w:ilvl w:val="0"/>
          <w:numId w:val="9"/>
        </w:numPr>
        <w:tabs>
          <w:tab w:val="clear" w:pos="360"/>
          <w:tab w:val="num" w:pos="567"/>
        </w:tabs>
        <w:ind w:left="567" w:hanging="567"/>
        <w:jc w:val="both"/>
        <w:rPr>
          <w:rFonts w:ascii="Tahoma" w:hAnsi="Tahoma" w:cs="Tahoma"/>
          <w:sz w:val="22"/>
          <w:szCs w:val="22"/>
        </w:rPr>
      </w:pPr>
      <w:r>
        <w:rPr>
          <w:rFonts w:ascii="Tahoma" w:hAnsi="Tahoma" w:cs="Tahoma"/>
          <w:sz w:val="22"/>
          <w:szCs w:val="22"/>
        </w:rPr>
        <w:t>Mediante Carta Nº 240-2009/D/CIP-CDLL de fecha 10 de julio del 2009, el Colegio de Ingenieros del Perú – Consejo Departamental de La Libertad informó que dichos certificados no son auténticos, precisando que el original del Certificado de Habilidad Nº 28041 de fecha 15 de enero del 2009, fue emitido por el Comité Local de Chepen el 18 de diciembre del 2008, a nombre del ingeniero Walter Oswaldo Cruzado Díaz y el Certificado de Habilidad Nº 31920 de fecha 03 de febrero del 2009, aún no ha sido emitida ya que, a esa fecha, la numeración de certificados en dicho Concejo Departamental era 31898. Finalmente, agregó que el ingeniero José Miguel De La Cruz Días, a la fecha, se encuentra inhábil desde setiembre de 2001.</w:t>
      </w:r>
    </w:p>
    <w:p w:rsidR="000D79BA" w:rsidRDefault="000D79BA" w:rsidP="000D79BA">
      <w:pPr>
        <w:ind w:left="567"/>
        <w:jc w:val="both"/>
        <w:rPr>
          <w:rFonts w:ascii="Tahoma" w:hAnsi="Tahoma" w:cs="Tahoma"/>
          <w:sz w:val="22"/>
          <w:szCs w:val="22"/>
        </w:rPr>
      </w:pPr>
    </w:p>
    <w:p w:rsidR="000D79BA" w:rsidRDefault="000D79BA" w:rsidP="000D79BA">
      <w:pPr>
        <w:numPr>
          <w:ilvl w:val="0"/>
          <w:numId w:val="9"/>
        </w:numPr>
        <w:tabs>
          <w:tab w:val="clear" w:pos="360"/>
          <w:tab w:val="num" w:pos="567"/>
        </w:tabs>
        <w:ind w:left="567" w:hanging="567"/>
        <w:jc w:val="both"/>
        <w:rPr>
          <w:rFonts w:ascii="Tahoma" w:hAnsi="Tahoma" w:cs="Tahoma"/>
          <w:sz w:val="22"/>
          <w:szCs w:val="22"/>
        </w:rPr>
      </w:pPr>
      <w:r>
        <w:rPr>
          <w:rFonts w:ascii="Tahoma" w:hAnsi="Tahoma" w:cs="Tahoma"/>
          <w:sz w:val="22"/>
          <w:szCs w:val="22"/>
        </w:rPr>
        <w:lastRenderedPageBreak/>
        <w:t>A través del Oficio Nº 220-2009-MCPP/A de fecha 22 de julio del 2009, la Municipalidad de Pacanguilla informó que en sus archivos no existe expediente y/o datos consignados a favor de la Denunciada, sobre Licencia Municipal de funcionamiento.</w:t>
      </w:r>
    </w:p>
    <w:p w:rsidR="000D79BA" w:rsidRDefault="000D79BA" w:rsidP="000D79BA">
      <w:pPr>
        <w:pStyle w:val="Prrafodelista"/>
        <w:rPr>
          <w:rFonts w:ascii="Tahoma" w:hAnsi="Tahoma" w:cs="Tahoma"/>
          <w:sz w:val="22"/>
          <w:szCs w:val="22"/>
        </w:rPr>
      </w:pPr>
    </w:p>
    <w:p w:rsidR="000D79BA" w:rsidRDefault="000D79BA" w:rsidP="000D79BA">
      <w:pPr>
        <w:numPr>
          <w:ilvl w:val="0"/>
          <w:numId w:val="9"/>
        </w:numPr>
        <w:tabs>
          <w:tab w:val="clear" w:pos="360"/>
          <w:tab w:val="num" w:pos="567"/>
        </w:tabs>
        <w:ind w:left="540" w:hanging="540"/>
        <w:jc w:val="both"/>
        <w:rPr>
          <w:rFonts w:ascii="Tahoma" w:hAnsi="Tahoma" w:cs="Tahoma"/>
          <w:sz w:val="22"/>
          <w:szCs w:val="22"/>
        </w:rPr>
      </w:pPr>
      <w:r w:rsidRPr="00CA590C">
        <w:rPr>
          <w:rFonts w:ascii="Tahoma" w:hAnsi="Tahoma" w:cs="Tahoma"/>
          <w:sz w:val="22"/>
          <w:szCs w:val="22"/>
          <w:lang w:val="es-ES_tradnl"/>
        </w:rPr>
        <w:t>Con Resolución Nº 191-2009 OSCE/PRE de fecha 10 de diciembr</w:t>
      </w:r>
      <w:r>
        <w:rPr>
          <w:rFonts w:ascii="Tahoma" w:hAnsi="Tahoma" w:cs="Tahoma"/>
          <w:sz w:val="22"/>
          <w:szCs w:val="22"/>
          <w:lang w:val="es-ES_tradnl"/>
        </w:rPr>
        <w:t>e del 2009, se declaró</w:t>
      </w:r>
      <w:r w:rsidRPr="00CA590C">
        <w:rPr>
          <w:rFonts w:ascii="Tahoma" w:hAnsi="Tahoma" w:cs="Tahoma"/>
          <w:sz w:val="22"/>
          <w:szCs w:val="22"/>
        </w:rPr>
        <w:t xml:space="preserve">, entre otros, la Nulidad de la Resolución de la Subdirección del </w:t>
      </w:r>
      <w:r>
        <w:rPr>
          <w:rFonts w:ascii="Tahoma" w:hAnsi="Tahoma" w:cs="Tahoma"/>
          <w:sz w:val="22"/>
          <w:szCs w:val="22"/>
        </w:rPr>
        <w:t>Registro</w:t>
      </w:r>
      <w:r w:rsidRPr="00CA590C">
        <w:rPr>
          <w:rFonts w:ascii="Tahoma" w:hAnsi="Tahoma" w:cs="Tahoma"/>
          <w:sz w:val="22"/>
          <w:szCs w:val="22"/>
        </w:rPr>
        <w:t xml:space="preserve"> </w:t>
      </w:r>
      <w:r>
        <w:rPr>
          <w:rFonts w:ascii="Tahoma" w:hAnsi="Tahoma" w:cs="Tahoma"/>
          <w:sz w:val="22"/>
          <w:szCs w:val="22"/>
        </w:rPr>
        <w:t>Nº 1379-2009-OSCE/SREG de fecha 16 de marzo del 2009</w:t>
      </w:r>
      <w:r w:rsidRPr="00CA590C">
        <w:rPr>
          <w:rFonts w:ascii="Tahoma" w:hAnsi="Tahoma" w:cs="Tahoma"/>
          <w:sz w:val="22"/>
          <w:szCs w:val="22"/>
        </w:rPr>
        <w:t>, que aprobó la Inscripción como Ejecutor de Obras en el Registro Naciona</w:t>
      </w:r>
      <w:r>
        <w:rPr>
          <w:rFonts w:ascii="Tahoma" w:hAnsi="Tahoma" w:cs="Tahoma"/>
          <w:sz w:val="22"/>
          <w:szCs w:val="22"/>
        </w:rPr>
        <w:t>l de Proveedores</w:t>
      </w:r>
      <w:r w:rsidRPr="00CA590C">
        <w:rPr>
          <w:rFonts w:ascii="Tahoma" w:hAnsi="Tahoma" w:cs="Tahoma"/>
          <w:sz w:val="22"/>
          <w:szCs w:val="22"/>
        </w:rPr>
        <w:t xml:space="preserve">; asimismo, se </w:t>
      </w:r>
      <w:r>
        <w:rPr>
          <w:rFonts w:ascii="Tahoma" w:hAnsi="Tahoma" w:cs="Tahoma"/>
          <w:sz w:val="22"/>
          <w:szCs w:val="22"/>
        </w:rPr>
        <w:t>declaró que la Denunciada se encuentra impedida de inscribirse en el Registro Nacional de Proveedores (RNP), durante el período de dos (2) años, de conformidad a lo dispuesto en el tercer párrafo del artículo 9 del Decreto Legislativo Nº 1017, Ley de Contrataciones del Estado.</w:t>
      </w:r>
    </w:p>
    <w:p w:rsidR="000D79BA" w:rsidRDefault="000D79BA" w:rsidP="000D79BA">
      <w:pPr>
        <w:pStyle w:val="Prrafodelista"/>
        <w:rPr>
          <w:rFonts w:ascii="Tahoma" w:hAnsi="Tahoma" w:cs="Tahoma"/>
          <w:sz w:val="22"/>
          <w:szCs w:val="22"/>
        </w:rPr>
      </w:pPr>
    </w:p>
    <w:p w:rsidR="000D79BA" w:rsidRDefault="000D79BA" w:rsidP="000D79BA">
      <w:pPr>
        <w:numPr>
          <w:ilvl w:val="0"/>
          <w:numId w:val="9"/>
        </w:numPr>
        <w:tabs>
          <w:tab w:val="clear" w:pos="360"/>
          <w:tab w:val="num" w:pos="567"/>
        </w:tabs>
        <w:ind w:left="540" w:hanging="540"/>
        <w:jc w:val="both"/>
        <w:rPr>
          <w:rFonts w:ascii="Tahoma" w:hAnsi="Tahoma" w:cs="Tahoma"/>
          <w:sz w:val="22"/>
          <w:szCs w:val="22"/>
        </w:rPr>
      </w:pPr>
      <w:r>
        <w:rPr>
          <w:rFonts w:ascii="Tahoma" w:hAnsi="Tahoma" w:cs="Tahoma"/>
          <w:sz w:val="22"/>
          <w:szCs w:val="22"/>
        </w:rPr>
        <w:t xml:space="preserve">A través del escrito presentado el 07 de enero del 2010, la Denunciada interpuso recurso de reconsideración contra la </w:t>
      </w:r>
      <w:r w:rsidRPr="00CA590C">
        <w:rPr>
          <w:rFonts w:ascii="Tahoma" w:hAnsi="Tahoma" w:cs="Tahoma"/>
          <w:sz w:val="22"/>
          <w:szCs w:val="22"/>
        </w:rPr>
        <w:t xml:space="preserve">Resolución de la Subdirección del </w:t>
      </w:r>
      <w:r>
        <w:rPr>
          <w:rFonts w:ascii="Tahoma" w:hAnsi="Tahoma" w:cs="Tahoma"/>
          <w:sz w:val="22"/>
          <w:szCs w:val="22"/>
        </w:rPr>
        <w:t>Registro</w:t>
      </w:r>
      <w:r w:rsidRPr="00CA590C">
        <w:rPr>
          <w:rFonts w:ascii="Tahoma" w:hAnsi="Tahoma" w:cs="Tahoma"/>
          <w:sz w:val="22"/>
          <w:szCs w:val="22"/>
        </w:rPr>
        <w:t xml:space="preserve"> </w:t>
      </w:r>
      <w:r>
        <w:rPr>
          <w:rFonts w:ascii="Tahoma" w:hAnsi="Tahoma" w:cs="Tahoma"/>
          <w:sz w:val="22"/>
          <w:szCs w:val="22"/>
        </w:rPr>
        <w:t>Nº 1379-2009-OSCE/SREG de fecha 16 de marzo del 2009.</w:t>
      </w:r>
    </w:p>
    <w:p w:rsidR="000D79BA" w:rsidRDefault="000D79BA" w:rsidP="000D79BA">
      <w:pPr>
        <w:pStyle w:val="Prrafodelista"/>
        <w:rPr>
          <w:rFonts w:ascii="Tahoma" w:hAnsi="Tahoma" w:cs="Tahoma"/>
          <w:sz w:val="22"/>
          <w:szCs w:val="22"/>
        </w:rPr>
      </w:pPr>
    </w:p>
    <w:p w:rsidR="000D79BA" w:rsidRDefault="000D79BA" w:rsidP="000D79BA">
      <w:pPr>
        <w:numPr>
          <w:ilvl w:val="0"/>
          <w:numId w:val="9"/>
        </w:numPr>
        <w:tabs>
          <w:tab w:val="clear" w:pos="360"/>
          <w:tab w:val="num" w:pos="567"/>
        </w:tabs>
        <w:ind w:left="540" w:hanging="540"/>
        <w:jc w:val="both"/>
        <w:rPr>
          <w:rFonts w:ascii="Tahoma" w:hAnsi="Tahoma" w:cs="Tahoma"/>
          <w:sz w:val="22"/>
          <w:szCs w:val="22"/>
        </w:rPr>
      </w:pPr>
      <w:r>
        <w:rPr>
          <w:rFonts w:ascii="Tahoma" w:hAnsi="Tahoma" w:cs="Tahoma"/>
          <w:sz w:val="22"/>
          <w:szCs w:val="22"/>
          <w:lang w:val="es-ES_tradnl"/>
        </w:rPr>
        <w:t xml:space="preserve">Con Resolución Nº 032-2010-OSCE/DS de fecha 03 de febrero del 2010, se declaró infundado el recurso de reconsideración interpuesto por la denunciada contra </w:t>
      </w:r>
      <w:r w:rsidRPr="00CA590C">
        <w:rPr>
          <w:rFonts w:ascii="Tahoma" w:hAnsi="Tahoma" w:cs="Tahoma"/>
          <w:sz w:val="22"/>
          <w:szCs w:val="22"/>
        </w:rPr>
        <w:t xml:space="preserve">la Resolución de la Subdirección del </w:t>
      </w:r>
      <w:r>
        <w:rPr>
          <w:rFonts w:ascii="Tahoma" w:hAnsi="Tahoma" w:cs="Tahoma"/>
          <w:sz w:val="22"/>
          <w:szCs w:val="22"/>
        </w:rPr>
        <w:t>Registro</w:t>
      </w:r>
      <w:r w:rsidRPr="00CA590C">
        <w:rPr>
          <w:rFonts w:ascii="Tahoma" w:hAnsi="Tahoma" w:cs="Tahoma"/>
          <w:sz w:val="22"/>
          <w:szCs w:val="22"/>
        </w:rPr>
        <w:t xml:space="preserve"> </w:t>
      </w:r>
      <w:r>
        <w:rPr>
          <w:rFonts w:ascii="Tahoma" w:hAnsi="Tahoma" w:cs="Tahoma"/>
          <w:sz w:val="22"/>
          <w:szCs w:val="22"/>
        </w:rPr>
        <w:t>Nº 1379-2009-OSCE/SREG de fecha 16 de marzo del 2009.</w:t>
      </w:r>
    </w:p>
    <w:p w:rsidR="000D79BA" w:rsidRDefault="000D79BA" w:rsidP="000D79BA">
      <w:pPr>
        <w:pStyle w:val="Prrafodelista"/>
        <w:rPr>
          <w:rFonts w:ascii="Tahoma" w:hAnsi="Tahoma" w:cs="Tahoma"/>
          <w:sz w:val="22"/>
          <w:szCs w:val="22"/>
        </w:rPr>
      </w:pPr>
    </w:p>
    <w:p w:rsidR="000D79BA" w:rsidRPr="00CA590C" w:rsidRDefault="000D79BA" w:rsidP="000D79BA">
      <w:pPr>
        <w:numPr>
          <w:ilvl w:val="0"/>
          <w:numId w:val="9"/>
        </w:numPr>
        <w:tabs>
          <w:tab w:val="clear" w:pos="360"/>
          <w:tab w:val="num" w:pos="567"/>
        </w:tabs>
        <w:ind w:left="540" w:hanging="540"/>
        <w:jc w:val="both"/>
        <w:rPr>
          <w:rFonts w:ascii="Tahoma" w:hAnsi="Tahoma" w:cs="Tahoma"/>
          <w:sz w:val="22"/>
          <w:szCs w:val="22"/>
        </w:rPr>
      </w:pPr>
      <w:r>
        <w:rPr>
          <w:rFonts w:ascii="Tahoma" w:hAnsi="Tahoma" w:cs="Tahoma"/>
          <w:sz w:val="22"/>
          <w:szCs w:val="22"/>
        </w:rPr>
        <w:t>Mediante Memorando Nº 1037-2010/DS-MSH de fecha 10 de noviembre del 2010, se informó a este Tribunal de Contrataciones del Estado, en adelante el Tribunal, los hechos antes expuestos.</w:t>
      </w:r>
    </w:p>
    <w:p w:rsidR="000D79BA" w:rsidRPr="006F12B4" w:rsidRDefault="000D79BA" w:rsidP="000D79BA">
      <w:pPr>
        <w:tabs>
          <w:tab w:val="num" w:pos="567"/>
        </w:tabs>
        <w:jc w:val="both"/>
        <w:rPr>
          <w:rFonts w:ascii="Tahoma" w:hAnsi="Tahoma" w:cs="Tahoma"/>
          <w:sz w:val="22"/>
          <w:szCs w:val="22"/>
        </w:rPr>
      </w:pPr>
    </w:p>
    <w:p w:rsidR="000D79BA" w:rsidRPr="006C00A5" w:rsidRDefault="000D79BA" w:rsidP="000D79BA">
      <w:pPr>
        <w:numPr>
          <w:ilvl w:val="0"/>
          <w:numId w:val="9"/>
        </w:numPr>
        <w:tabs>
          <w:tab w:val="clear" w:pos="360"/>
        </w:tabs>
        <w:ind w:left="567" w:hanging="567"/>
        <w:jc w:val="both"/>
        <w:rPr>
          <w:rFonts w:ascii="Tahoma" w:hAnsi="Tahoma" w:cs="Tahoma"/>
          <w:sz w:val="22"/>
          <w:szCs w:val="22"/>
          <w:lang w:val="es-ES_tradnl" w:eastAsia="es-PE"/>
        </w:rPr>
      </w:pPr>
      <w:r w:rsidRPr="006C00A5">
        <w:rPr>
          <w:rFonts w:ascii="Tahoma" w:hAnsi="Tahoma" w:cs="Tahoma"/>
          <w:sz w:val="22"/>
          <w:szCs w:val="22"/>
          <w:lang w:eastAsia="es-PE"/>
        </w:rPr>
        <w:t>A través del</w:t>
      </w:r>
      <w:r w:rsidRPr="006C00A5">
        <w:rPr>
          <w:rFonts w:ascii="Tahoma" w:hAnsi="Tahoma" w:cs="Tahoma"/>
          <w:sz w:val="22"/>
          <w:szCs w:val="22"/>
          <w:lang w:val="es-ES_tradnl" w:eastAsia="es-PE"/>
        </w:rPr>
        <w:t xml:space="preserve"> decreto de fecha 18 de noviembre de 2010, se dispuso el inicio de</w:t>
      </w:r>
      <w:r>
        <w:rPr>
          <w:rFonts w:ascii="Tahoma" w:hAnsi="Tahoma" w:cs="Tahoma"/>
          <w:sz w:val="22"/>
          <w:szCs w:val="22"/>
          <w:lang w:val="es-ES_tradnl" w:eastAsia="es-PE"/>
        </w:rPr>
        <w:t>l</w:t>
      </w:r>
      <w:r w:rsidRPr="006C00A5">
        <w:rPr>
          <w:rFonts w:ascii="Tahoma" w:hAnsi="Tahoma" w:cs="Tahoma"/>
          <w:sz w:val="22"/>
          <w:szCs w:val="22"/>
          <w:lang w:val="es-ES_tradnl" w:eastAsia="es-PE"/>
        </w:rPr>
        <w:t xml:space="preserve"> procedimiento sancionador contra </w:t>
      </w:r>
      <w:r w:rsidRPr="006C00A5">
        <w:rPr>
          <w:rFonts w:ascii="Tahoma" w:hAnsi="Tahoma" w:cs="Tahoma"/>
          <w:sz w:val="22"/>
          <w:szCs w:val="22"/>
        </w:rPr>
        <w:t xml:space="preserve">la Denunciada, </w:t>
      </w:r>
      <w:r w:rsidRPr="006C00A5">
        <w:rPr>
          <w:rFonts w:ascii="Tahoma" w:hAnsi="Tahoma" w:cs="Tahoma"/>
          <w:sz w:val="22"/>
          <w:szCs w:val="22"/>
          <w:lang w:val="es-ES_tradnl" w:eastAsia="es-PE"/>
        </w:rPr>
        <w:t xml:space="preserve">por supuesta responsabilidad en la presentación de el </w:t>
      </w:r>
      <w:r w:rsidRPr="006C00A5">
        <w:rPr>
          <w:rFonts w:ascii="Tahoma" w:hAnsi="Tahoma" w:cs="Tahoma"/>
          <w:color w:val="000000"/>
          <w:sz w:val="22"/>
          <w:szCs w:val="22"/>
        </w:rPr>
        <w:t>CERTIFICADOS DE INSCRIPCIÓN Y HABILIDAD Nº 028041 de fecha 15.01.2009 y Nº 031920 de fecha 03.02.2009 y la LICENCIA MUNICIPAL DE FUNCIONAMIENTO Nº 00011 de fecha 10.09.2008 documentos supuestamente falsos y/o inexactos presentados para el trámite de Inscripción como Ejecutor de Obras seguido ante el Registro Nacional de Proveedores</w:t>
      </w:r>
      <w:r w:rsidRPr="006C00A5">
        <w:rPr>
          <w:rFonts w:ascii="Tahoma" w:hAnsi="Tahoma" w:cs="Tahoma"/>
          <w:sz w:val="22"/>
          <w:szCs w:val="22"/>
          <w:lang w:val="es-ES_tradnl" w:eastAsia="es-PE"/>
        </w:rPr>
        <w:t>.</w:t>
      </w:r>
    </w:p>
    <w:p w:rsidR="000D79BA" w:rsidRPr="00C13D33" w:rsidRDefault="000D79BA" w:rsidP="000D79BA">
      <w:pPr>
        <w:rPr>
          <w:rFonts w:ascii="Tahoma" w:hAnsi="Tahoma" w:cs="Tahoma"/>
          <w:sz w:val="22"/>
          <w:szCs w:val="22"/>
          <w:lang w:eastAsia="es-PE"/>
        </w:rPr>
      </w:pPr>
    </w:p>
    <w:p w:rsidR="000D79BA" w:rsidRDefault="000D79BA" w:rsidP="000D79BA">
      <w:pPr>
        <w:ind w:left="567"/>
        <w:jc w:val="both"/>
        <w:rPr>
          <w:rFonts w:ascii="Tahoma" w:eastAsia="MS Mincho" w:hAnsi="Tahoma" w:cs="Tahoma"/>
          <w:sz w:val="22"/>
          <w:szCs w:val="22"/>
        </w:rPr>
      </w:pPr>
      <w:r w:rsidRPr="006F12B4">
        <w:rPr>
          <w:rFonts w:ascii="Tahoma" w:eastAsia="MS Mincho" w:hAnsi="Tahoma" w:cs="Tahoma"/>
          <w:sz w:val="22"/>
          <w:szCs w:val="22"/>
        </w:rPr>
        <w:t>Asimismo, se les otorgó un plazo de diez (10) días hábiles para que cumpla con presentar sus descargos, bajo apercibimiento de resolver el procedimiento con la documentación obrante en el expediente.</w:t>
      </w:r>
    </w:p>
    <w:p w:rsidR="000D79BA" w:rsidRDefault="000D79BA" w:rsidP="000D79BA">
      <w:pPr>
        <w:ind w:left="567"/>
        <w:jc w:val="both"/>
        <w:rPr>
          <w:rFonts w:ascii="Tahoma" w:eastAsia="MS Mincho" w:hAnsi="Tahoma" w:cs="Tahoma"/>
          <w:sz w:val="22"/>
          <w:szCs w:val="22"/>
        </w:rPr>
      </w:pPr>
    </w:p>
    <w:p w:rsidR="000D79BA" w:rsidRPr="006F12B4" w:rsidRDefault="000D79BA" w:rsidP="000D79BA">
      <w:pPr>
        <w:numPr>
          <w:ilvl w:val="0"/>
          <w:numId w:val="9"/>
        </w:numPr>
        <w:tabs>
          <w:tab w:val="clear" w:pos="360"/>
          <w:tab w:val="num" w:pos="540"/>
          <w:tab w:val="num" w:pos="567"/>
        </w:tabs>
        <w:ind w:left="567" w:hanging="567"/>
        <w:jc w:val="both"/>
        <w:rPr>
          <w:rFonts w:ascii="Tahoma" w:hAnsi="Tahoma" w:cs="Tahoma"/>
          <w:sz w:val="22"/>
          <w:szCs w:val="22"/>
          <w:lang w:val="es-ES_tradnl" w:eastAsia="es-PE"/>
        </w:rPr>
      </w:pPr>
      <w:r w:rsidRPr="006F12B4">
        <w:rPr>
          <w:rFonts w:ascii="Tahoma" w:hAnsi="Tahoma" w:cs="Tahoma"/>
          <w:sz w:val="22"/>
          <w:szCs w:val="22"/>
          <w:lang w:eastAsia="es-PE"/>
        </w:rPr>
        <w:t>Teniendo en cuenta que el Denunciado</w:t>
      </w:r>
      <w:r w:rsidRPr="006F12B4">
        <w:rPr>
          <w:rFonts w:ascii="Tahoma" w:hAnsi="Tahoma" w:cs="Tahoma"/>
          <w:sz w:val="22"/>
          <w:szCs w:val="22"/>
        </w:rPr>
        <w:t xml:space="preserve">, </w:t>
      </w:r>
      <w:r w:rsidRPr="006F12B4">
        <w:rPr>
          <w:rFonts w:ascii="Tahoma" w:hAnsi="Tahoma" w:cs="Tahoma"/>
          <w:sz w:val="22"/>
          <w:szCs w:val="22"/>
          <w:lang w:eastAsia="es-PE"/>
        </w:rPr>
        <w:t xml:space="preserve">no cumplió con presentar sus descargos en el plazo otorgado, </w:t>
      </w:r>
      <w:r>
        <w:rPr>
          <w:rFonts w:ascii="Tahoma" w:hAnsi="Tahoma" w:cs="Tahoma"/>
          <w:sz w:val="22"/>
          <w:szCs w:val="22"/>
          <w:lang w:eastAsia="es-PE"/>
        </w:rPr>
        <w:t>mediante decreto del 21 de marzo del 2011</w:t>
      </w:r>
      <w:r w:rsidRPr="006F12B4">
        <w:rPr>
          <w:rFonts w:ascii="Tahoma" w:hAnsi="Tahoma" w:cs="Tahoma"/>
          <w:sz w:val="22"/>
          <w:szCs w:val="22"/>
          <w:lang w:eastAsia="es-PE"/>
        </w:rPr>
        <w:t>, se hizo efectivo el apercibimiento decretado de resolver con la documentación obrante en autos y se remitió el presente expediente a la Primera Sala del Tribunal para que resuelva.</w:t>
      </w:r>
    </w:p>
    <w:p w:rsidR="000D79BA" w:rsidRPr="00CA2EE1" w:rsidRDefault="000D79BA" w:rsidP="000D79BA">
      <w:pPr>
        <w:pStyle w:val="Textoindependiente"/>
        <w:tabs>
          <w:tab w:val="left" w:pos="-2340"/>
          <w:tab w:val="left" w:pos="540"/>
        </w:tabs>
        <w:spacing w:after="0"/>
        <w:ind w:left="180" w:hanging="180"/>
        <w:rPr>
          <w:rFonts w:ascii="Tahoma" w:hAnsi="Tahoma" w:cs="Tahoma"/>
          <w:b/>
          <w:sz w:val="22"/>
          <w:szCs w:val="22"/>
        </w:rPr>
      </w:pPr>
    </w:p>
    <w:p w:rsidR="000D79BA" w:rsidRPr="00CA2EE1" w:rsidRDefault="000D79BA" w:rsidP="000D79BA">
      <w:pPr>
        <w:pStyle w:val="Textoindependiente"/>
        <w:tabs>
          <w:tab w:val="left" w:pos="-2340"/>
        </w:tabs>
        <w:spacing w:after="0"/>
        <w:ind w:left="567"/>
        <w:rPr>
          <w:rFonts w:ascii="Tahoma" w:hAnsi="Tahoma" w:cs="Tahoma"/>
          <w:b/>
          <w:sz w:val="22"/>
          <w:szCs w:val="22"/>
        </w:rPr>
      </w:pPr>
      <w:r w:rsidRPr="00CA2EE1">
        <w:rPr>
          <w:rFonts w:ascii="Tahoma" w:hAnsi="Tahoma" w:cs="Tahoma"/>
          <w:b/>
          <w:sz w:val="22"/>
          <w:szCs w:val="22"/>
        </w:rPr>
        <w:lastRenderedPageBreak/>
        <w:t>FUNDAMENTACIÓN:</w:t>
      </w:r>
    </w:p>
    <w:p w:rsidR="000D79BA" w:rsidRPr="00CA2EE1" w:rsidRDefault="000D79BA" w:rsidP="000D79BA">
      <w:pPr>
        <w:tabs>
          <w:tab w:val="left" w:pos="540"/>
        </w:tabs>
        <w:ind w:left="360"/>
        <w:rPr>
          <w:rFonts w:ascii="Tahoma" w:hAnsi="Tahoma" w:cs="Tahoma"/>
          <w:b/>
          <w:sz w:val="22"/>
          <w:szCs w:val="22"/>
        </w:rPr>
      </w:pPr>
    </w:p>
    <w:p w:rsidR="000D79BA" w:rsidRPr="006F12B4" w:rsidRDefault="000D79BA" w:rsidP="000D79BA">
      <w:pPr>
        <w:pStyle w:val="Prrafodelista"/>
        <w:widowControl w:val="0"/>
        <w:numPr>
          <w:ilvl w:val="0"/>
          <w:numId w:val="10"/>
        </w:numPr>
        <w:tabs>
          <w:tab w:val="clear" w:pos="360"/>
        </w:tabs>
        <w:suppressAutoHyphens/>
        <w:ind w:left="567" w:hanging="567"/>
        <w:jc w:val="both"/>
        <w:rPr>
          <w:rFonts w:ascii="Tahoma" w:hAnsi="Tahoma" w:cs="Tahoma"/>
          <w:sz w:val="22"/>
          <w:szCs w:val="22"/>
          <w:lang w:eastAsia="es-PE"/>
        </w:rPr>
      </w:pPr>
      <w:r w:rsidRPr="006F12B4">
        <w:rPr>
          <w:rFonts w:ascii="Tahoma" w:hAnsi="Tahoma" w:cs="Tahoma"/>
          <w:sz w:val="22"/>
          <w:szCs w:val="22"/>
          <w:lang w:val="es-MX"/>
        </w:rPr>
        <w:t xml:space="preserve">El presente caso está referido a la supuesta responsabilidad </w:t>
      </w:r>
      <w:r w:rsidRPr="006F12B4">
        <w:rPr>
          <w:rFonts w:ascii="Tahoma" w:hAnsi="Tahoma" w:cs="Tahoma"/>
          <w:sz w:val="22"/>
          <w:szCs w:val="22"/>
        </w:rPr>
        <w:t>de</w:t>
      </w:r>
      <w:r>
        <w:rPr>
          <w:rFonts w:ascii="Tahoma" w:hAnsi="Tahoma" w:cs="Tahoma"/>
          <w:sz w:val="22"/>
          <w:szCs w:val="22"/>
        </w:rPr>
        <w:t xml:space="preserve">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por haber presentado documentos falsos o inexactos durante su Inscripción como Ejecutor de Obras ante el Registro Nacional de Proveedores</w:t>
      </w:r>
      <w:r w:rsidRPr="006F12B4">
        <w:rPr>
          <w:rFonts w:ascii="Tahoma" w:hAnsi="Tahoma" w:cs="Tahoma"/>
          <w:sz w:val="22"/>
          <w:szCs w:val="22"/>
          <w:lang w:eastAsia="es-PE"/>
        </w:rPr>
        <w:t>,</w:t>
      </w:r>
      <w:r w:rsidRPr="006F12B4">
        <w:rPr>
          <w:rFonts w:ascii="Tahoma" w:hAnsi="Tahoma" w:cs="Tahoma"/>
          <w:sz w:val="22"/>
          <w:szCs w:val="22"/>
        </w:rPr>
        <w:t xml:space="preserve"> infrac</w:t>
      </w:r>
      <w:r>
        <w:rPr>
          <w:rFonts w:ascii="Tahoma" w:hAnsi="Tahoma" w:cs="Tahoma"/>
          <w:sz w:val="22"/>
          <w:szCs w:val="22"/>
        </w:rPr>
        <w:t>ción tipificada en el literal i) del artículo 51.1</w:t>
      </w:r>
      <w:r w:rsidRPr="006F12B4">
        <w:rPr>
          <w:rFonts w:ascii="Tahoma" w:hAnsi="Tahoma" w:cs="Tahoma"/>
          <w:sz w:val="22"/>
          <w:szCs w:val="22"/>
        </w:rPr>
        <w:t xml:space="preserve"> de la Ley d</w:t>
      </w:r>
      <w:r>
        <w:rPr>
          <w:rFonts w:ascii="Tahoma" w:hAnsi="Tahoma" w:cs="Tahoma"/>
          <w:sz w:val="22"/>
          <w:szCs w:val="22"/>
        </w:rPr>
        <w:t>e Contrataciones</w:t>
      </w:r>
      <w:r w:rsidRPr="006F12B4">
        <w:rPr>
          <w:rFonts w:ascii="Tahoma" w:hAnsi="Tahoma" w:cs="Tahoma"/>
          <w:sz w:val="22"/>
          <w:szCs w:val="22"/>
        </w:rPr>
        <w:t xml:space="preserve"> del Estado</w:t>
      </w:r>
      <w:r>
        <w:rPr>
          <w:rFonts w:ascii="Tahoma" w:hAnsi="Tahoma" w:cs="Tahoma"/>
          <w:sz w:val="22"/>
          <w:szCs w:val="22"/>
        </w:rPr>
        <w:t>, aprobado por mediante Decreto Legislativo 1017, en adelante la Ley</w:t>
      </w:r>
      <w:r w:rsidRPr="006F12B4">
        <w:rPr>
          <w:rFonts w:ascii="Tahoma" w:hAnsi="Tahoma" w:cs="Tahoma"/>
          <w:sz w:val="22"/>
          <w:szCs w:val="22"/>
        </w:rPr>
        <w:t>, norma vigente durante la ocurrencia de los hechos imputados.</w:t>
      </w:r>
    </w:p>
    <w:p w:rsidR="000D79BA" w:rsidRPr="006F12B4" w:rsidRDefault="000D79BA" w:rsidP="000D79BA">
      <w:pPr>
        <w:jc w:val="both"/>
        <w:rPr>
          <w:rFonts w:ascii="Tahoma" w:hAnsi="Tahoma" w:cs="Tahoma"/>
          <w:sz w:val="22"/>
          <w:szCs w:val="22"/>
          <w:lang w:eastAsia="es-PE"/>
        </w:rPr>
      </w:pPr>
    </w:p>
    <w:p w:rsidR="000D79BA" w:rsidRPr="006F12B4" w:rsidRDefault="000D79BA" w:rsidP="000D79BA">
      <w:pPr>
        <w:ind w:left="567"/>
        <w:jc w:val="both"/>
        <w:rPr>
          <w:rFonts w:ascii="Tahoma" w:hAnsi="Tahoma" w:cs="Tahoma"/>
          <w:sz w:val="22"/>
          <w:szCs w:val="22"/>
          <w:lang w:val="es-PE"/>
        </w:rPr>
      </w:pPr>
      <w:r w:rsidRPr="006F12B4">
        <w:rPr>
          <w:rFonts w:ascii="Tahoma" w:hAnsi="Tahoma" w:cs="Tahoma"/>
          <w:sz w:val="22"/>
          <w:szCs w:val="22"/>
          <w:lang w:eastAsia="es-PE"/>
        </w:rPr>
        <w:t>Son</w:t>
      </w:r>
      <w:r w:rsidRPr="006F12B4">
        <w:rPr>
          <w:rFonts w:ascii="Tahoma" w:hAnsi="Tahoma" w:cs="Tahoma"/>
          <w:sz w:val="22"/>
          <w:szCs w:val="22"/>
          <w:lang w:val="es-PE"/>
        </w:rPr>
        <w:t xml:space="preserve"> objeto de protección administrativa de la norma antes citada los bienes jurídicos y valores contemplados en los Principios de Moralidad, establecido en el literal b) de la Ley</w:t>
      </w:r>
      <w:r w:rsidRPr="006F12B4">
        <w:rPr>
          <w:rStyle w:val="Refdenotaalpie"/>
          <w:rFonts w:ascii="Tahoma" w:hAnsi="Tahoma" w:cs="Tahoma"/>
          <w:sz w:val="22"/>
          <w:szCs w:val="22"/>
          <w:lang w:val="es-PE"/>
        </w:rPr>
        <w:footnoteReference w:id="2"/>
      </w:r>
      <w:r w:rsidRPr="006F12B4">
        <w:rPr>
          <w:rFonts w:ascii="Tahoma" w:hAnsi="Tahoma" w:cs="Tahoma"/>
          <w:sz w:val="22"/>
          <w:szCs w:val="22"/>
          <w:lang w:val="es-PE"/>
        </w:rPr>
        <w:t>; y de Presunción de Veracidad, establecido en el numeral 1.7) del artículo IV de la Ley del Procedimiento Administrativo General, Ley 27444</w:t>
      </w:r>
      <w:r w:rsidRPr="006F12B4">
        <w:rPr>
          <w:rStyle w:val="Refdenotaalpie"/>
          <w:rFonts w:ascii="Tahoma" w:hAnsi="Tahoma" w:cs="Tahoma"/>
          <w:sz w:val="22"/>
          <w:szCs w:val="22"/>
          <w:lang w:val="es-PE"/>
        </w:rPr>
        <w:footnoteReference w:id="3"/>
      </w:r>
      <w:r w:rsidRPr="006F12B4">
        <w:rPr>
          <w:rFonts w:ascii="Tahoma" w:hAnsi="Tahoma" w:cs="Tahoma"/>
          <w:sz w:val="22"/>
          <w:szCs w:val="22"/>
          <w:lang w:val="es-PE"/>
        </w:rPr>
        <w:t>, que rigen las actuaciones de los administrados en los procesos administrativos en general, y principalmente, en los de carácter especial, como son los referidos al Sistema de Contrataciones del Estado</w:t>
      </w:r>
    </w:p>
    <w:p w:rsidR="000D79BA" w:rsidRPr="006F12B4" w:rsidRDefault="000D79BA" w:rsidP="000D79BA">
      <w:pPr>
        <w:jc w:val="both"/>
        <w:rPr>
          <w:rFonts w:ascii="Tahoma" w:hAnsi="Tahoma" w:cs="Tahoma"/>
          <w:sz w:val="22"/>
          <w:szCs w:val="22"/>
          <w:lang w:eastAsia="es-PE"/>
        </w:rPr>
      </w:pPr>
    </w:p>
    <w:p w:rsidR="000D79BA" w:rsidRPr="006F12B4" w:rsidRDefault="000D79BA" w:rsidP="000D79BA">
      <w:pPr>
        <w:numPr>
          <w:ilvl w:val="0"/>
          <w:numId w:val="10"/>
        </w:numPr>
        <w:tabs>
          <w:tab w:val="clear" w:pos="360"/>
        </w:tabs>
        <w:ind w:left="567" w:hanging="567"/>
        <w:jc w:val="both"/>
        <w:rPr>
          <w:rFonts w:ascii="Tahoma" w:hAnsi="Tahoma" w:cs="Tahoma"/>
          <w:sz w:val="22"/>
          <w:szCs w:val="22"/>
          <w:lang w:eastAsia="es-PE"/>
        </w:rPr>
      </w:pPr>
      <w:r w:rsidRPr="006F12B4">
        <w:rPr>
          <w:rFonts w:ascii="Tahoma" w:hAnsi="Tahoma" w:cs="Tahoma"/>
          <w:sz w:val="22"/>
          <w:szCs w:val="22"/>
          <w:lang w:eastAsia="es-PE"/>
        </w:rPr>
        <w:t xml:space="preserve">Conforme a ello, este Tribunal, ha indicado en reiteradas ocasiones que </w:t>
      </w:r>
      <w:r w:rsidRPr="006F12B4">
        <w:rPr>
          <w:rFonts w:ascii="Tahoma" w:hAnsi="Tahoma" w:cs="Tahoma"/>
          <w:sz w:val="22"/>
          <w:szCs w:val="22"/>
          <w:lang w:val="es-PE"/>
        </w:rPr>
        <w:t>la falsedad de un documento puede plasmarse de dos maneras: la primera de ellas supone que el documento cuestionado no haya sido expedido por su emisor correspondiente, mientras que la segunda implica que aún cuando el documento haya sido válidamente expedido, éste haya sido posteriormente adulterado en su contenido.</w:t>
      </w:r>
      <w:r w:rsidRPr="006F12B4">
        <w:rPr>
          <w:rFonts w:ascii="Tahoma" w:hAnsi="Tahoma" w:cs="Tahoma"/>
          <w:sz w:val="22"/>
          <w:szCs w:val="22"/>
        </w:rPr>
        <w:t xml:space="preserve"> </w:t>
      </w:r>
    </w:p>
    <w:p w:rsidR="000D79BA" w:rsidRPr="006F12B4" w:rsidRDefault="000D79BA" w:rsidP="000D79BA">
      <w:pPr>
        <w:jc w:val="both"/>
        <w:rPr>
          <w:rFonts w:ascii="Tahoma" w:hAnsi="Tahoma" w:cs="Tahoma"/>
          <w:sz w:val="22"/>
          <w:szCs w:val="22"/>
        </w:rPr>
      </w:pPr>
    </w:p>
    <w:p w:rsidR="000D79BA" w:rsidRPr="006F12B4" w:rsidRDefault="000D79BA" w:rsidP="000D79BA">
      <w:pPr>
        <w:ind w:left="567"/>
        <w:jc w:val="both"/>
        <w:rPr>
          <w:rFonts w:ascii="Tahoma" w:hAnsi="Tahoma" w:cs="Tahoma"/>
          <w:sz w:val="22"/>
          <w:szCs w:val="22"/>
          <w:lang w:val="es-PE"/>
        </w:rPr>
      </w:pPr>
      <w:r w:rsidRPr="006F12B4">
        <w:rPr>
          <w:rFonts w:ascii="Tahoma" w:hAnsi="Tahoma" w:cs="Tahoma"/>
          <w:sz w:val="22"/>
          <w:szCs w:val="22"/>
          <w:lang w:val="es-PE"/>
        </w:rPr>
        <w:t xml:space="preserve">Por su parte, el supuesto sobre inexactitud de documentos, se refiere a aquellas manifestaciones o informaciones proporcionadas por los administrados que constituyan una forma de falseamiento de la realidad, es decir que contengan datos discordantes con el plano fáctico y que no se ajusten a la verdad. </w:t>
      </w:r>
    </w:p>
    <w:p w:rsidR="000D79BA" w:rsidRPr="006F12B4" w:rsidRDefault="000D79BA" w:rsidP="000D79BA">
      <w:pPr>
        <w:jc w:val="both"/>
        <w:rPr>
          <w:rFonts w:ascii="Tahoma" w:hAnsi="Tahoma" w:cs="Tahoma"/>
          <w:sz w:val="22"/>
          <w:szCs w:val="22"/>
          <w:lang w:eastAsia="es-PE"/>
        </w:rPr>
      </w:pPr>
    </w:p>
    <w:p w:rsidR="000D79BA" w:rsidRDefault="000D79BA" w:rsidP="000D79BA">
      <w:pPr>
        <w:numPr>
          <w:ilvl w:val="0"/>
          <w:numId w:val="10"/>
        </w:numPr>
        <w:tabs>
          <w:tab w:val="clear" w:pos="360"/>
        </w:tabs>
        <w:ind w:left="567" w:hanging="567"/>
        <w:jc w:val="both"/>
        <w:rPr>
          <w:rFonts w:ascii="Tahoma" w:hAnsi="Tahoma" w:cs="Tahoma"/>
          <w:sz w:val="22"/>
          <w:szCs w:val="22"/>
        </w:rPr>
      </w:pPr>
      <w:r w:rsidRPr="006F12B4">
        <w:rPr>
          <w:rFonts w:ascii="Tahoma" w:hAnsi="Tahoma" w:cs="Tahoma"/>
          <w:sz w:val="22"/>
          <w:szCs w:val="22"/>
        </w:rPr>
        <w:t>En el caso que nos ocupa, l</w:t>
      </w:r>
      <w:r>
        <w:rPr>
          <w:rFonts w:ascii="Tahoma" w:hAnsi="Tahoma" w:cs="Tahoma"/>
          <w:sz w:val="22"/>
          <w:szCs w:val="22"/>
        </w:rPr>
        <w:t xml:space="preserve">a imputación contra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xml:space="preserve"> se refiere a la supuesta falsedad o inexac</w:t>
      </w:r>
      <w:r>
        <w:rPr>
          <w:rFonts w:ascii="Tahoma" w:hAnsi="Tahoma" w:cs="Tahoma"/>
          <w:sz w:val="22"/>
          <w:szCs w:val="22"/>
        </w:rPr>
        <w:t>titud</w:t>
      </w:r>
      <w:r w:rsidRPr="006C00A5">
        <w:rPr>
          <w:rFonts w:ascii="Tahoma" w:hAnsi="Tahoma" w:cs="Tahoma"/>
          <w:sz w:val="22"/>
          <w:szCs w:val="22"/>
          <w:lang w:val="es-ES_tradnl" w:eastAsia="es-PE"/>
        </w:rPr>
        <w:t xml:space="preserve"> </w:t>
      </w:r>
      <w:r>
        <w:rPr>
          <w:rFonts w:ascii="Tahoma" w:hAnsi="Tahoma" w:cs="Tahoma"/>
          <w:sz w:val="22"/>
          <w:szCs w:val="22"/>
          <w:lang w:val="es-ES_tradnl" w:eastAsia="es-PE"/>
        </w:rPr>
        <w:t xml:space="preserve">de </w:t>
      </w:r>
      <w:r w:rsidRPr="006C00A5">
        <w:rPr>
          <w:rFonts w:ascii="Tahoma" w:hAnsi="Tahoma" w:cs="Tahoma"/>
          <w:sz w:val="22"/>
          <w:szCs w:val="22"/>
          <w:lang w:val="es-ES_tradnl" w:eastAsia="es-PE"/>
        </w:rPr>
        <w:t>l</w:t>
      </w:r>
      <w:r>
        <w:rPr>
          <w:rFonts w:ascii="Tahoma" w:hAnsi="Tahoma" w:cs="Tahoma"/>
          <w:sz w:val="22"/>
          <w:szCs w:val="22"/>
          <w:lang w:val="es-ES_tradnl" w:eastAsia="es-PE"/>
        </w:rPr>
        <w:t>os</w:t>
      </w:r>
      <w:r w:rsidRPr="006C00A5">
        <w:rPr>
          <w:rFonts w:ascii="Tahoma" w:hAnsi="Tahoma" w:cs="Tahoma"/>
          <w:sz w:val="22"/>
          <w:szCs w:val="22"/>
          <w:lang w:val="es-ES_tradnl" w:eastAsia="es-PE"/>
        </w:rPr>
        <w:t xml:space="preserve"> </w:t>
      </w:r>
      <w:r w:rsidRPr="006C00A5">
        <w:rPr>
          <w:rFonts w:ascii="Tahoma" w:hAnsi="Tahoma" w:cs="Tahoma"/>
          <w:color w:val="000000"/>
          <w:sz w:val="22"/>
          <w:szCs w:val="22"/>
        </w:rPr>
        <w:t>CERTIFICADOS DE INSCRIPCIÓN Y HABILIDAD Nº 028041 de fecha 15.01.2009 y Nº 031920 de fecha 03.02.2009 y la LICENCIA MUNICIPAL DE FUNCIONAMIENTO Nº 00011 de fecha 10.09.2008 documentos supuestamente falsos y/o inexactos presentados para el trámite de Inscripción como Ejecutor de Obras seguido ante el Registro Nacional de Proveedores</w:t>
      </w:r>
      <w:r>
        <w:rPr>
          <w:rFonts w:ascii="Tahoma" w:hAnsi="Tahoma" w:cs="Tahoma"/>
          <w:sz w:val="22"/>
          <w:szCs w:val="22"/>
        </w:rPr>
        <w:t>.</w:t>
      </w:r>
    </w:p>
    <w:p w:rsidR="000D79BA" w:rsidRDefault="000D79BA" w:rsidP="000D79BA">
      <w:pPr>
        <w:jc w:val="both"/>
        <w:rPr>
          <w:rFonts w:ascii="Tahoma" w:hAnsi="Tahoma" w:cs="Tahoma"/>
          <w:sz w:val="22"/>
          <w:szCs w:val="22"/>
        </w:rPr>
      </w:pPr>
    </w:p>
    <w:p w:rsidR="000D79BA" w:rsidRPr="00A6596E" w:rsidRDefault="000D79BA" w:rsidP="000D79BA">
      <w:pPr>
        <w:ind w:left="567"/>
        <w:jc w:val="both"/>
        <w:rPr>
          <w:rFonts w:ascii="Tahoma" w:hAnsi="Tahoma" w:cs="Tahoma"/>
          <w:b/>
          <w:sz w:val="22"/>
          <w:szCs w:val="22"/>
        </w:rPr>
      </w:pPr>
      <w:r>
        <w:rPr>
          <w:rFonts w:ascii="Tahoma" w:hAnsi="Tahoma" w:cs="Tahoma"/>
          <w:b/>
          <w:sz w:val="22"/>
          <w:szCs w:val="22"/>
        </w:rPr>
        <w:t xml:space="preserve">CUESTIONAMIENTO </w:t>
      </w:r>
      <w:r w:rsidRPr="00A6596E">
        <w:rPr>
          <w:rFonts w:ascii="Tahoma" w:hAnsi="Tahoma" w:cs="Tahoma"/>
          <w:b/>
          <w:sz w:val="22"/>
          <w:szCs w:val="22"/>
        </w:rPr>
        <w:t xml:space="preserve">A </w:t>
      </w:r>
      <w:r w:rsidRPr="00A6596E">
        <w:rPr>
          <w:rFonts w:ascii="Tahoma" w:hAnsi="Tahoma" w:cs="Tahoma"/>
          <w:b/>
          <w:color w:val="000000"/>
          <w:sz w:val="22"/>
          <w:szCs w:val="22"/>
        </w:rPr>
        <w:t>LA LICENCIA MUNICIPAL DE FUNCIONAMIENTO Nº 00011 DE FECHA 10.09.2008</w:t>
      </w:r>
      <w:r>
        <w:rPr>
          <w:rFonts w:ascii="Tahoma" w:hAnsi="Tahoma" w:cs="Tahoma"/>
          <w:b/>
          <w:color w:val="000000"/>
          <w:sz w:val="22"/>
          <w:szCs w:val="22"/>
        </w:rPr>
        <w:t>, SUPUESTAMENTE EMITIDA POR LA MUNICIPALIDAD DE PACANGUILLA</w:t>
      </w:r>
    </w:p>
    <w:p w:rsidR="000D79BA" w:rsidRDefault="000D79BA" w:rsidP="000D79BA">
      <w:pPr>
        <w:ind w:left="567"/>
        <w:jc w:val="both"/>
        <w:rPr>
          <w:rFonts w:ascii="Tahoma" w:hAnsi="Tahoma" w:cs="Tahoma"/>
          <w:sz w:val="22"/>
          <w:szCs w:val="22"/>
        </w:rPr>
      </w:pPr>
    </w:p>
    <w:p w:rsidR="000D79BA" w:rsidRPr="00333F5C" w:rsidRDefault="000D79BA" w:rsidP="000D79BA">
      <w:pPr>
        <w:numPr>
          <w:ilvl w:val="0"/>
          <w:numId w:val="10"/>
        </w:numPr>
        <w:tabs>
          <w:tab w:val="clear" w:pos="360"/>
        </w:tabs>
        <w:ind w:left="567" w:hanging="567"/>
        <w:jc w:val="both"/>
        <w:rPr>
          <w:rFonts w:ascii="Tahoma" w:hAnsi="Tahoma" w:cs="Tahoma"/>
          <w:sz w:val="22"/>
          <w:szCs w:val="22"/>
        </w:rPr>
      </w:pPr>
      <w:r>
        <w:rPr>
          <w:rFonts w:ascii="Tahoma" w:hAnsi="Tahoma" w:cs="Tahoma"/>
          <w:sz w:val="22"/>
          <w:szCs w:val="22"/>
        </w:rPr>
        <w:t xml:space="preserve">El sustento por el cual se cuestionó </w:t>
      </w:r>
      <w:r w:rsidRPr="002F0B0D">
        <w:rPr>
          <w:rFonts w:ascii="Tahoma" w:hAnsi="Tahoma" w:cs="Tahoma"/>
          <w:sz w:val="22"/>
          <w:szCs w:val="22"/>
        </w:rPr>
        <w:t xml:space="preserve">la </w:t>
      </w:r>
      <w:r w:rsidRPr="002F0B0D">
        <w:rPr>
          <w:rFonts w:ascii="Tahoma" w:hAnsi="Tahoma" w:cs="Tahoma"/>
          <w:color w:val="000000"/>
          <w:sz w:val="22"/>
          <w:szCs w:val="22"/>
        </w:rPr>
        <w:t xml:space="preserve">LICENCIA MUNICIPAL DE </w:t>
      </w:r>
      <w:r>
        <w:rPr>
          <w:rFonts w:ascii="Tahoma" w:hAnsi="Tahoma" w:cs="Tahoma"/>
          <w:color w:val="000000"/>
          <w:sz w:val="22"/>
          <w:szCs w:val="22"/>
        </w:rPr>
        <w:t xml:space="preserve">FUNCIONAMIENTO Nº 00011 de fecha diez de setiembre del </w:t>
      </w:r>
      <w:r w:rsidRPr="002F0B0D">
        <w:rPr>
          <w:rFonts w:ascii="Tahoma" w:hAnsi="Tahoma" w:cs="Tahoma"/>
          <w:color w:val="000000"/>
          <w:sz w:val="22"/>
          <w:szCs w:val="22"/>
        </w:rPr>
        <w:t>2008</w:t>
      </w:r>
      <w:r>
        <w:rPr>
          <w:rFonts w:ascii="Tahoma" w:hAnsi="Tahoma" w:cs="Tahoma"/>
          <w:color w:val="000000"/>
          <w:sz w:val="22"/>
          <w:szCs w:val="22"/>
        </w:rPr>
        <w:t>, suscrito por José Luis Espinoza Reymundo, ex Alcalde de la Municipalidad de Pacanguilla, es por el Oficio Nº 220-2009-MCPP/A de fecha 22 de julio del 2009, mediante el cual el actual Alcalde de dicha Municipalidad, es decir Eleodoro Martínez Suárez, informó lo siguiente:</w:t>
      </w:r>
    </w:p>
    <w:p w:rsidR="000D79BA" w:rsidRDefault="000D79BA" w:rsidP="000D79BA">
      <w:pPr>
        <w:ind w:left="567"/>
        <w:jc w:val="both"/>
        <w:rPr>
          <w:rFonts w:ascii="Tahoma" w:hAnsi="Tahoma" w:cs="Tahoma"/>
          <w:color w:val="000000"/>
          <w:sz w:val="22"/>
          <w:szCs w:val="22"/>
        </w:rPr>
      </w:pPr>
    </w:p>
    <w:p w:rsidR="000D79BA" w:rsidRPr="004918EF" w:rsidRDefault="000D79BA" w:rsidP="000D79BA">
      <w:pPr>
        <w:ind w:left="851" w:right="282"/>
        <w:jc w:val="both"/>
        <w:rPr>
          <w:rFonts w:ascii="Tahoma" w:hAnsi="Tahoma" w:cs="Tahoma"/>
          <w:i/>
          <w:color w:val="000000"/>
          <w:sz w:val="18"/>
          <w:szCs w:val="18"/>
        </w:rPr>
      </w:pPr>
      <w:r w:rsidRPr="004918EF">
        <w:rPr>
          <w:rFonts w:ascii="Tahoma" w:hAnsi="Tahoma" w:cs="Tahoma"/>
          <w:i/>
          <w:color w:val="000000"/>
          <w:sz w:val="18"/>
          <w:szCs w:val="18"/>
        </w:rPr>
        <w:t>“Me es grato dirigirme a su digna persona, para expresarle mi cordial saludo a nombre de la Municipalidad de Pacanguilla y al mismo tiempo para informarle que en atención al oficio de la referencia, hacer de su conocimiento que en los archivos de este Municipalidad no existe expediente y/o datos consignados a favor de la EMPRESA DE SERVICIO GENERALES BRAMER S.A.C., sobre la Licencia Municipal de funcionamiento”</w:t>
      </w:r>
    </w:p>
    <w:p w:rsidR="000D79BA" w:rsidRPr="002F0B0D" w:rsidRDefault="000D79BA" w:rsidP="000D79BA">
      <w:pPr>
        <w:ind w:left="567"/>
        <w:jc w:val="both"/>
        <w:rPr>
          <w:rFonts w:ascii="Tahoma" w:hAnsi="Tahoma" w:cs="Tahoma"/>
          <w:sz w:val="22"/>
          <w:szCs w:val="22"/>
        </w:rPr>
      </w:pPr>
    </w:p>
    <w:p w:rsidR="000D79BA" w:rsidRDefault="000D79BA" w:rsidP="000D79BA">
      <w:pPr>
        <w:numPr>
          <w:ilvl w:val="0"/>
          <w:numId w:val="10"/>
        </w:numPr>
        <w:tabs>
          <w:tab w:val="clear" w:pos="360"/>
        </w:tabs>
        <w:ind w:left="567" w:hanging="567"/>
        <w:jc w:val="both"/>
        <w:rPr>
          <w:rFonts w:ascii="Tahoma" w:hAnsi="Tahoma" w:cs="Tahoma"/>
          <w:sz w:val="22"/>
          <w:szCs w:val="22"/>
        </w:rPr>
      </w:pPr>
      <w:r>
        <w:rPr>
          <w:rFonts w:ascii="Tahoma" w:hAnsi="Tahoma" w:cs="Tahoma"/>
          <w:sz w:val="22"/>
          <w:szCs w:val="22"/>
        </w:rPr>
        <w:t>No obstante ello, obra a fojas 025 del presente expediente, la Declaración Jurada de fecha 04 de enero del 2010, con firma legalizada ante Notario Público Victor R. Merino Castillo, en el cual el Sr. Jose Luis Espinoza Reymundo, ex Alcalde de la Municipalidad de Pacanguilla, en el cual declaró lo siguiente:</w:t>
      </w:r>
    </w:p>
    <w:p w:rsidR="000D79BA" w:rsidRDefault="000D79BA" w:rsidP="000D79BA">
      <w:pPr>
        <w:ind w:left="567"/>
        <w:jc w:val="both"/>
        <w:rPr>
          <w:rFonts w:ascii="Tahoma" w:hAnsi="Tahoma" w:cs="Tahoma"/>
          <w:sz w:val="22"/>
          <w:szCs w:val="22"/>
        </w:rPr>
      </w:pPr>
    </w:p>
    <w:p w:rsidR="000D79BA" w:rsidRPr="00B60F4F" w:rsidRDefault="000D79BA" w:rsidP="000D79BA">
      <w:pPr>
        <w:ind w:left="851" w:right="282"/>
        <w:jc w:val="center"/>
        <w:rPr>
          <w:rFonts w:ascii="Tahoma" w:hAnsi="Tahoma" w:cs="Tahoma"/>
          <w:i/>
          <w:sz w:val="18"/>
          <w:szCs w:val="18"/>
        </w:rPr>
      </w:pPr>
      <w:r>
        <w:rPr>
          <w:rFonts w:ascii="Tahoma" w:hAnsi="Tahoma" w:cs="Tahoma"/>
          <w:i/>
          <w:sz w:val="18"/>
          <w:szCs w:val="18"/>
        </w:rPr>
        <w:t>“</w:t>
      </w:r>
      <w:r w:rsidRPr="00B60F4F">
        <w:rPr>
          <w:rFonts w:ascii="Tahoma" w:hAnsi="Tahoma" w:cs="Tahoma"/>
          <w:i/>
          <w:sz w:val="18"/>
          <w:szCs w:val="18"/>
        </w:rPr>
        <w:t>DECLARACIÓN JURADA</w:t>
      </w:r>
    </w:p>
    <w:p w:rsidR="000D79BA" w:rsidRPr="00B60F4F" w:rsidRDefault="000D79BA" w:rsidP="000D79BA">
      <w:pPr>
        <w:ind w:left="851" w:right="282"/>
        <w:jc w:val="both"/>
        <w:rPr>
          <w:rFonts w:ascii="Tahoma" w:hAnsi="Tahoma" w:cs="Tahoma"/>
          <w:i/>
          <w:sz w:val="18"/>
          <w:szCs w:val="18"/>
        </w:rPr>
      </w:pPr>
    </w:p>
    <w:p w:rsidR="000D79BA" w:rsidRPr="00B60F4F" w:rsidRDefault="000D79BA" w:rsidP="000D79BA">
      <w:pPr>
        <w:ind w:left="851" w:right="282"/>
        <w:jc w:val="both"/>
        <w:rPr>
          <w:rFonts w:ascii="Tahoma" w:hAnsi="Tahoma" w:cs="Tahoma"/>
          <w:i/>
          <w:sz w:val="18"/>
          <w:szCs w:val="18"/>
        </w:rPr>
      </w:pPr>
      <w:r w:rsidRPr="00B60F4F">
        <w:rPr>
          <w:rFonts w:ascii="Tahoma" w:hAnsi="Tahoma" w:cs="Tahoma"/>
          <w:i/>
          <w:sz w:val="18"/>
          <w:szCs w:val="18"/>
        </w:rPr>
        <w:t xml:space="preserve">Conste por el presente documento, Yo: </w:t>
      </w:r>
      <w:r w:rsidRPr="00B4081E">
        <w:rPr>
          <w:rFonts w:ascii="Tahoma" w:hAnsi="Tahoma" w:cs="Tahoma"/>
          <w:b/>
          <w:i/>
          <w:sz w:val="18"/>
          <w:szCs w:val="18"/>
        </w:rPr>
        <w:t>JOSE LUIS ESPINOZA REYMUNDO</w:t>
      </w:r>
      <w:r w:rsidRPr="00B60F4F">
        <w:rPr>
          <w:rFonts w:ascii="Tahoma" w:hAnsi="Tahoma" w:cs="Tahoma"/>
          <w:i/>
          <w:sz w:val="18"/>
          <w:szCs w:val="18"/>
        </w:rPr>
        <w:t>, identificado con DNI Nº 19326407, de 34 años de edad, domiciliado en Calle Chiclayo Nº 800-Pacanguilla-Distrito de Pacanga, Provincia de Chepen, Región La Libertad.</w:t>
      </w:r>
    </w:p>
    <w:p w:rsidR="000D79BA" w:rsidRPr="00B60F4F" w:rsidRDefault="000D79BA" w:rsidP="000D79BA">
      <w:pPr>
        <w:ind w:left="851" w:right="282"/>
        <w:jc w:val="both"/>
        <w:rPr>
          <w:rFonts w:ascii="Tahoma" w:hAnsi="Tahoma" w:cs="Tahoma"/>
          <w:i/>
          <w:sz w:val="18"/>
          <w:szCs w:val="18"/>
        </w:rPr>
      </w:pPr>
      <w:r w:rsidRPr="00B4081E">
        <w:rPr>
          <w:rFonts w:ascii="Tahoma" w:hAnsi="Tahoma" w:cs="Tahoma"/>
          <w:b/>
          <w:i/>
          <w:sz w:val="18"/>
          <w:szCs w:val="18"/>
        </w:rPr>
        <w:t>DECLARO BAJO JURAMENTO Y EN HONOR A LA VERDAD</w:t>
      </w:r>
      <w:r w:rsidRPr="00B60F4F">
        <w:rPr>
          <w:rFonts w:ascii="Tahoma" w:hAnsi="Tahoma" w:cs="Tahoma"/>
          <w:i/>
          <w:sz w:val="18"/>
          <w:szCs w:val="18"/>
        </w:rPr>
        <w:t>:</w:t>
      </w:r>
    </w:p>
    <w:p w:rsidR="000D79BA" w:rsidRPr="00B60F4F" w:rsidRDefault="000D79BA" w:rsidP="000D79BA">
      <w:pPr>
        <w:ind w:left="851" w:right="282"/>
        <w:jc w:val="both"/>
        <w:rPr>
          <w:rFonts w:ascii="Tahoma" w:hAnsi="Tahoma" w:cs="Tahoma"/>
          <w:i/>
          <w:sz w:val="18"/>
          <w:szCs w:val="18"/>
        </w:rPr>
      </w:pPr>
      <w:r w:rsidRPr="00B60F4F">
        <w:rPr>
          <w:rFonts w:ascii="Tahoma" w:hAnsi="Tahoma" w:cs="Tahoma"/>
          <w:i/>
          <w:sz w:val="18"/>
          <w:szCs w:val="18"/>
        </w:rPr>
        <w:t xml:space="preserve">Que, en mi periodo de </w:t>
      </w:r>
      <w:r w:rsidRPr="00B4081E">
        <w:rPr>
          <w:rFonts w:ascii="Tahoma" w:hAnsi="Tahoma" w:cs="Tahoma"/>
          <w:b/>
          <w:i/>
          <w:sz w:val="18"/>
          <w:szCs w:val="18"/>
        </w:rPr>
        <w:t>Alcalde de la Municipalidad del C.P. Pacanguilla</w:t>
      </w:r>
      <w:r w:rsidRPr="00B60F4F">
        <w:rPr>
          <w:rFonts w:ascii="Tahoma" w:hAnsi="Tahoma" w:cs="Tahoma"/>
          <w:i/>
          <w:sz w:val="18"/>
          <w:szCs w:val="18"/>
        </w:rPr>
        <w:t xml:space="preserve">, Distrito de Pacanguilla, Distrito de Pacanga, en fecha 10 de Septiembre del 2008 mi representada expidió Licencia de Funcionamiento Nº 000011 con Autorización de Apertura Nº 0025-2008 a favor de: </w:t>
      </w:r>
      <w:r w:rsidRPr="00B4081E">
        <w:rPr>
          <w:rFonts w:ascii="Tahoma" w:hAnsi="Tahoma" w:cs="Tahoma"/>
          <w:b/>
          <w:i/>
          <w:sz w:val="18"/>
          <w:szCs w:val="18"/>
        </w:rPr>
        <w:t>EMPRESA DE SERVICIO GENERALES BRAMER SAC.</w:t>
      </w:r>
      <w:r w:rsidRPr="00B60F4F">
        <w:rPr>
          <w:rFonts w:ascii="Tahoma" w:hAnsi="Tahoma" w:cs="Tahoma"/>
          <w:i/>
          <w:sz w:val="18"/>
          <w:szCs w:val="18"/>
        </w:rPr>
        <w:t xml:space="preserve"> Cuyo expediente obra archivado en los registro Municipales, los cuales fueron materia del Caso Fiscal Nº 898-2008 (Fiscalía Provincial de Chepen) en el Proceso Penal por Usurpación de Funciones y Apropiación Ilicita, Archivados con la Resolución Número: Cuatro en el Expediente Nº 2009-016-1-JPIPCH, Juzgado Penal de Investigación Preparatoria de Chepen”.</w:t>
      </w:r>
    </w:p>
    <w:p w:rsidR="000D79BA" w:rsidRDefault="000D79BA" w:rsidP="000D79BA">
      <w:pPr>
        <w:jc w:val="both"/>
        <w:rPr>
          <w:rFonts w:ascii="Tahoma" w:hAnsi="Tahoma" w:cs="Tahoma"/>
          <w:sz w:val="22"/>
          <w:szCs w:val="22"/>
        </w:rPr>
      </w:pPr>
    </w:p>
    <w:p w:rsidR="000D79BA" w:rsidRDefault="000D79BA" w:rsidP="000D79BA">
      <w:pPr>
        <w:numPr>
          <w:ilvl w:val="0"/>
          <w:numId w:val="10"/>
        </w:numPr>
        <w:tabs>
          <w:tab w:val="clear" w:pos="360"/>
        </w:tabs>
        <w:ind w:left="567" w:hanging="567"/>
        <w:jc w:val="both"/>
        <w:rPr>
          <w:rFonts w:ascii="Tahoma" w:hAnsi="Tahoma" w:cs="Tahoma"/>
          <w:sz w:val="22"/>
          <w:szCs w:val="22"/>
        </w:rPr>
      </w:pPr>
      <w:r w:rsidRPr="000926CE">
        <w:rPr>
          <w:rFonts w:ascii="Tahoma" w:hAnsi="Tahoma" w:cs="Tahoma"/>
          <w:bCs/>
          <w:sz w:val="22"/>
          <w:szCs w:val="22"/>
        </w:rPr>
        <w:t>De lo señalado anteriormente, cabe precisar que</w:t>
      </w:r>
      <w:r>
        <w:rPr>
          <w:rFonts w:ascii="Tahoma" w:hAnsi="Tahoma" w:cs="Tahoma"/>
          <w:bCs/>
          <w:sz w:val="22"/>
          <w:szCs w:val="22"/>
        </w:rPr>
        <w:t xml:space="preserve"> la afirmación contenida en </w:t>
      </w:r>
      <w:r w:rsidRPr="000926CE">
        <w:rPr>
          <w:rFonts w:ascii="Tahoma" w:hAnsi="Tahoma" w:cs="Tahoma"/>
          <w:bCs/>
          <w:sz w:val="22"/>
          <w:szCs w:val="22"/>
        </w:rPr>
        <w:t>e</w:t>
      </w:r>
      <w:r>
        <w:rPr>
          <w:rFonts w:ascii="Tahoma" w:hAnsi="Tahoma" w:cs="Tahoma"/>
          <w:bCs/>
          <w:sz w:val="22"/>
          <w:szCs w:val="22"/>
        </w:rPr>
        <w:t>l Oficio Nº 220-2009-MCPP/A de fecha 22 de julio del 2009,</w:t>
      </w:r>
      <w:r w:rsidRPr="000926CE">
        <w:rPr>
          <w:rFonts w:ascii="Tahoma" w:hAnsi="Tahoma" w:cs="Tahoma"/>
          <w:bCs/>
          <w:sz w:val="22"/>
          <w:szCs w:val="22"/>
        </w:rPr>
        <w:t xml:space="preserve"> </w:t>
      </w:r>
      <w:r>
        <w:rPr>
          <w:rFonts w:ascii="Tahoma" w:hAnsi="Tahoma" w:cs="Tahoma"/>
          <w:bCs/>
          <w:sz w:val="22"/>
          <w:szCs w:val="22"/>
        </w:rPr>
        <w:t xml:space="preserve">emitido por el actual </w:t>
      </w:r>
      <w:r>
        <w:rPr>
          <w:rFonts w:ascii="Tahoma" w:hAnsi="Tahoma" w:cs="Tahoma"/>
          <w:color w:val="000000"/>
          <w:sz w:val="22"/>
          <w:szCs w:val="22"/>
        </w:rPr>
        <w:t>Alcalde de la Municipalidad de Pacanguilla, es decir Eleodoro Martínez Suárez</w:t>
      </w:r>
      <w:r w:rsidRPr="000926CE">
        <w:rPr>
          <w:rFonts w:ascii="Tahoma" w:hAnsi="Tahoma" w:cs="Tahoma"/>
          <w:bCs/>
          <w:sz w:val="22"/>
          <w:szCs w:val="22"/>
        </w:rPr>
        <w:t xml:space="preserve">, no se puede advertir de manera contundente que la </w:t>
      </w:r>
      <w:r w:rsidRPr="002F0B0D">
        <w:rPr>
          <w:rFonts w:ascii="Tahoma" w:hAnsi="Tahoma" w:cs="Tahoma"/>
          <w:color w:val="000000"/>
          <w:sz w:val="22"/>
          <w:szCs w:val="22"/>
        </w:rPr>
        <w:t xml:space="preserve">LICENCIA MUNICIPAL DE </w:t>
      </w:r>
      <w:r>
        <w:rPr>
          <w:rFonts w:ascii="Tahoma" w:hAnsi="Tahoma" w:cs="Tahoma"/>
          <w:color w:val="000000"/>
          <w:sz w:val="22"/>
          <w:szCs w:val="22"/>
        </w:rPr>
        <w:t>FUNCIONAMIENTO Nº 00011 de fecha 10 de setiembre del 2008</w:t>
      </w:r>
      <w:r w:rsidRPr="000926CE">
        <w:rPr>
          <w:rFonts w:ascii="Tahoma" w:hAnsi="Tahoma" w:cs="Tahoma"/>
          <w:bCs/>
          <w:sz w:val="22"/>
          <w:szCs w:val="22"/>
        </w:rPr>
        <w:t xml:space="preserve"> es un documento falso o inexacto, toda vez que en </w:t>
      </w:r>
      <w:r>
        <w:rPr>
          <w:rFonts w:ascii="Tahoma" w:hAnsi="Tahoma" w:cs="Tahoma"/>
          <w:bCs/>
          <w:sz w:val="22"/>
          <w:szCs w:val="22"/>
        </w:rPr>
        <w:t xml:space="preserve">dicho oficio, </w:t>
      </w:r>
      <w:r w:rsidRPr="000926CE">
        <w:rPr>
          <w:rFonts w:ascii="Tahoma" w:hAnsi="Tahoma" w:cs="Tahoma"/>
          <w:bCs/>
          <w:sz w:val="22"/>
          <w:szCs w:val="22"/>
        </w:rPr>
        <w:t xml:space="preserve">sólo hace referencia que no existe </w:t>
      </w:r>
      <w:r>
        <w:rPr>
          <w:rFonts w:ascii="Tahoma" w:hAnsi="Tahoma" w:cs="Tahoma"/>
          <w:bCs/>
          <w:sz w:val="22"/>
          <w:szCs w:val="22"/>
        </w:rPr>
        <w:t>expediente y/o datos consignados a favor de la Denunciada;</w:t>
      </w:r>
      <w:r w:rsidRPr="000926CE">
        <w:rPr>
          <w:rFonts w:ascii="Tahoma" w:hAnsi="Tahoma" w:cs="Tahoma"/>
          <w:sz w:val="22"/>
          <w:szCs w:val="22"/>
        </w:rPr>
        <w:t xml:space="preserve"> advirtiéndose con ello, que la </w:t>
      </w:r>
      <w:r>
        <w:rPr>
          <w:rFonts w:ascii="Tahoma" w:hAnsi="Tahoma" w:cs="Tahoma"/>
          <w:color w:val="000000"/>
          <w:sz w:val="22"/>
          <w:szCs w:val="22"/>
        </w:rPr>
        <w:t>Municipalidad de Pacanguilla</w:t>
      </w:r>
      <w:r w:rsidRPr="000926CE">
        <w:rPr>
          <w:rFonts w:ascii="Tahoma" w:hAnsi="Tahoma" w:cs="Tahoma"/>
          <w:sz w:val="22"/>
          <w:szCs w:val="22"/>
        </w:rPr>
        <w:t xml:space="preserve"> no se ha pronunciado si el documento cuestionado ha sido expedido por ella, o que siendo válidamente </w:t>
      </w:r>
      <w:r w:rsidRPr="000926CE">
        <w:rPr>
          <w:rFonts w:ascii="Tahoma" w:hAnsi="Tahoma" w:cs="Tahoma"/>
          <w:sz w:val="22"/>
          <w:szCs w:val="22"/>
        </w:rPr>
        <w:lastRenderedPageBreak/>
        <w:t>expedido ha sido adulterado en su contenido, o que el contenido del documento cuestionado es incongruente con la realidad.</w:t>
      </w:r>
    </w:p>
    <w:p w:rsidR="000D79BA" w:rsidRDefault="000D79BA" w:rsidP="000D79BA">
      <w:pPr>
        <w:ind w:left="567"/>
        <w:jc w:val="both"/>
        <w:rPr>
          <w:rFonts w:ascii="Tahoma" w:hAnsi="Tahoma" w:cs="Tahoma"/>
          <w:sz w:val="22"/>
          <w:szCs w:val="22"/>
        </w:rPr>
      </w:pPr>
    </w:p>
    <w:p w:rsidR="000D79BA" w:rsidRDefault="000D79BA" w:rsidP="000D79BA">
      <w:pPr>
        <w:numPr>
          <w:ilvl w:val="0"/>
          <w:numId w:val="10"/>
        </w:numPr>
        <w:tabs>
          <w:tab w:val="clear" w:pos="360"/>
        </w:tabs>
        <w:ind w:left="567" w:hanging="567"/>
        <w:jc w:val="both"/>
        <w:rPr>
          <w:rFonts w:ascii="Tahoma" w:hAnsi="Tahoma" w:cs="Tahoma"/>
          <w:sz w:val="22"/>
          <w:szCs w:val="22"/>
        </w:rPr>
      </w:pPr>
      <w:r>
        <w:rPr>
          <w:rFonts w:ascii="Tahoma" w:hAnsi="Tahoma" w:cs="Tahoma"/>
          <w:bCs/>
          <w:sz w:val="22"/>
          <w:szCs w:val="22"/>
        </w:rPr>
        <w:t>De lo expuesto anteriormente</w:t>
      </w:r>
      <w:r w:rsidRPr="00F03089">
        <w:rPr>
          <w:rFonts w:ascii="Tahoma" w:hAnsi="Tahoma" w:cs="Tahoma"/>
          <w:bCs/>
          <w:sz w:val="22"/>
          <w:szCs w:val="22"/>
        </w:rPr>
        <w:t xml:space="preserve">, este Tribunal no puede determinar si habría existido algún tipo de adulteración </w:t>
      </w:r>
      <w:r>
        <w:rPr>
          <w:rFonts w:ascii="Tahoma" w:hAnsi="Tahoma" w:cs="Tahoma"/>
          <w:bCs/>
          <w:sz w:val="22"/>
          <w:szCs w:val="22"/>
        </w:rPr>
        <w:t xml:space="preserve">o inexactitud en </w:t>
      </w:r>
      <w:r w:rsidRPr="00D848B2">
        <w:rPr>
          <w:rFonts w:ascii="Tahoma" w:hAnsi="Tahoma" w:cs="Tahoma"/>
          <w:bCs/>
          <w:sz w:val="22"/>
          <w:szCs w:val="22"/>
        </w:rPr>
        <w:t xml:space="preserve">la </w:t>
      </w:r>
      <w:r w:rsidRPr="002F0B0D">
        <w:rPr>
          <w:rFonts w:ascii="Tahoma" w:hAnsi="Tahoma" w:cs="Tahoma"/>
          <w:color w:val="000000"/>
          <w:sz w:val="22"/>
          <w:szCs w:val="22"/>
        </w:rPr>
        <w:t xml:space="preserve">LICENCIA MUNICIPAL DE </w:t>
      </w:r>
      <w:r>
        <w:rPr>
          <w:rFonts w:ascii="Tahoma" w:hAnsi="Tahoma" w:cs="Tahoma"/>
          <w:color w:val="000000"/>
          <w:sz w:val="22"/>
          <w:szCs w:val="22"/>
        </w:rPr>
        <w:t>FUNCIONAMIENTO Nº 00011 de fecha 10 de setiembre del 2008</w:t>
      </w:r>
      <w:r w:rsidRPr="00F03089">
        <w:rPr>
          <w:rFonts w:ascii="Tahoma" w:hAnsi="Tahoma" w:cs="Tahoma"/>
          <w:bCs/>
          <w:sz w:val="22"/>
          <w:szCs w:val="22"/>
        </w:rPr>
        <w:t xml:space="preserve">, </w:t>
      </w:r>
      <w:r>
        <w:rPr>
          <w:rFonts w:ascii="Tahoma" w:hAnsi="Tahoma" w:cs="Tahoma"/>
          <w:bCs/>
          <w:sz w:val="22"/>
          <w:szCs w:val="22"/>
        </w:rPr>
        <w:t>máxime</w:t>
      </w:r>
      <w:r w:rsidRPr="00F03089">
        <w:rPr>
          <w:rFonts w:ascii="Tahoma" w:hAnsi="Tahoma" w:cs="Tahoma"/>
          <w:bCs/>
          <w:sz w:val="22"/>
          <w:szCs w:val="22"/>
        </w:rPr>
        <w:t xml:space="preserve">, </w:t>
      </w:r>
      <w:r>
        <w:rPr>
          <w:rFonts w:ascii="Tahoma" w:hAnsi="Tahoma" w:cs="Tahoma"/>
          <w:bCs/>
          <w:sz w:val="22"/>
          <w:szCs w:val="22"/>
        </w:rPr>
        <w:t xml:space="preserve">si se tiene en cuenta lo afirmado en </w:t>
      </w:r>
      <w:r>
        <w:rPr>
          <w:rFonts w:ascii="Tahoma" w:hAnsi="Tahoma" w:cs="Tahoma"/>
          <w:sz w:val="22"/>
          <w:szCs w:val="22"/>
        </w:rPr>
        <w:t>la Declaración Jurada de fecha 04 de enero del 2010, con firma legalizada ante Notario Público Victor R. Merino Castillo, en el cual el Sr. Jose Luis Espinoza Reymundo, ex Alcalde de la Municipalidad de Pacanguilla, expresamente declaró que si habría expedido el documento cuestionado.</w:t>
      </w:r>
    </w:p>
    <w:p w:rsidR="000D79BA" w:rsidRDefault="000D79BA" w:rsidP="000D79BA">
      <w:pPr>
        <w:pStyle w:val="Prrafodelista"/>
        <w:rPr>
          <w:rFonts w:ascii="Tahoma" w:hAnsi="Tahoma" w:cs="Tahoma"/>
          <w:sz w:val="22"/>
          <w:szCs w:val="22"/>
        </w:rPr>
      </w:pPr>
    </w:p>
    <w:p w:rsidR="000D79BA" w:rsidRPr="00A1324E" w:rsidRDefault="000D79BA" w:rsidP="000D79BA">
      <w:pPr>
        <w:numPr>
          <w:ilvl w:val="0"/>
          <w:numId w:val="10"/>
        </w:numPr>
        <w:tabs>
          <w:tab w:val="clear" w:pos="360"/>
        </w:tabs>
        <w:ind w:left="567" w:hanging="567"/>
        <w:jc w:val="both"/>
        <w:rPr>
          <w:rFonts w:ascii="Tahoma" w:hAnsi="Tahoma" w:cs="Tahoma"/>
          <w:sz w:val="22"/>
          <w:szCs w:val="22"/>
        </w:rPr>
      </w:pPr>
      <w:r w:rsidRPr="00A1324E">
        <w:rPr>
          <w:rFonts w:ascii="Tahoma" w:hAnsi="Tahoma" w:cs="Tahoma"/>
          <w:bCs/>
          <w:sz w:val="22"/>
          <w:szCs w:val="22"/>
        </w:rPr>
        <w:t xml:space="preserve">Por todo lo señalado, </w:t>
      </w:r>
      <w:r w:rsidRPr="00A1324E">
        <w:rPr>
          <w:rFonts w:ascii="Tahoma" w:hAnsi="Tahoma" w:cs="Tahoma"/>
          <w:sz w:val="22"/>
          <w:szCs w:val="22"/>
          <w:lang w:val="es-PE"/>
        </w:rPr>
        <w:t>teniendo en consideración que en el trámite del presente procedimiento no se ha llegado a formar convicción de la ilicitud del acto</w:t>
      </w:r>
      <w:r>
        <w:rPr>
          <w:rFonts w:ascii="Tahoma" w:hAnsi="Tahoma" w:cs="Tahoma"/>
          <w:sz w:val="22"/>
          <w:szCs w:val="22"/>
          <w:lang w:val="es-PE"/>
        </w:rPr>
        <w:t xml:space="preserve"> respecto a la supuesta falsedad o inexactitud de la </w:t>
      </w:r>
      <w:r w:rsidRPr="002F0B0D">
        <w:rPr>
          <w:rFonts w:ascii="Tahoma" w:hAnsi="Tahoma" w:cs="Tahoma"/>
          <w:color w:val="000000"/>
          <w:sz w:val="22"/>
          <w:szCs w:val="22"/>
        </w:rPr>
        <w:t xml:space="preserve">LICENCIA MUNICIPAL DE </w:t>
      </w:r>
      <w:r>
        <w:rPr>
          <w:rFonts w:ascii="Tahoma" w:hAnsi="Tahoma" w:cs="Tahoma"/>
          <w:color w:val="000000"/>
          <w:sz w:val="22"/>
          <w:szCs w:val="22"/>
        </w:rPr>
        <w:t>FUNCIONAMIENTO Nº 00011 de fecha 10 de setiembre del 2008</w:t>
      </w:r>
      <w:r w:rsidRPr="00A1324E">
        <w:rPr>
          <w:rFonts w:ascii="Tahoma" w:hAnsi="Tahoma" w:cs="Tahoma"/>
          <w:sz w:val="22"/>
          <w:szCs w:val="22"/>
          <w:lang w:val="es-PE"/>
        </w:rPr>
        <w:t>, se debe aplicar el principio de presunción de licitud, establecido en el numeral 9 del artículo 230 de la Ley del Procedimiento Administrativo General, Ley 27444</w:t>
      </w:r>
      <w:r>
        <w:rPr>
          <w:rFonts w:ascii="Tahoma" w:hAnsi="Tahoma" w:cs="Tahoma"/>
          <w:sz w:val="22"/>
          <w:szCs w:val="22"/>
          <w:lang w:val="es-PE"/>
        </w:rPr>
        <w:t>.</w:t>
      </w:r>
    </w:p>
    <w:p w:rsidR="000D79BA" w:rsidRDefault="000D79BA" w:rsidP="000D79BA">
      <w:pPr>
        <w:jc w:val="both"/>
        <w:rPr>
          <w:rFonts w:ascii="Tahoma" w:hAnsi="Tahoma" w:cs="Tahoma"/>
          <w:sz w:val="22"/>
          <w:szCs w:val="22"/>
        </w:rPr>
      </w:pPr>
    </w:p>
    <w:p w:rsidR="000D79BA" w:rsidRPr="002F0B0D" w:rsidRDefault="000D79BA" w:rsidP="000D79BA">
      <w:pPr>
        <w:ind w:left="567"/>
        <w:jc w:val="both"/>
        <w:rPr>
          <w:rFonts w:ascii="Tahoma" w:hAnsi="Tahoma" w:cs="Tahoma"/>
          <w:b/>
          <w:sz w:val="22"/>
          <w:szCs w:val="22"/>
        </w:rPr>
      </w:pPr>
      <w:r w:rsidRPr="002F0B0D">
        <w:rPr>
          <w:rFonts w:ascii="Tahoma" w:hAnsi="Tahoma" w:cs="Tahoma"/>
          <w:b/>
          <w:sz w:val="22"/>
          <w:szCs w:val="22"/>
        </w:rPr>
        <w:t xml:space="preserve">CUESTIONAMIENTOS A LOS CERTIFICADOS DE INSCRIPCIÓN Y HABILIDAD </w:t>
      </w:r>
      <w:r w:rsidRPr="002F0B0D">
        <w:rPr>
          <w:rFonts w:ascii="Tahoma" w:hAnsi="Tahoma" w:cs="Tahoma"/>
          <w:b/>
          <w:color w:val="000000"/>
          <w:sz w:val="22"/>
          <w:szCs w:val="22"/>
        </w:rPr>
        <w:t xml:space="preserve">Nº 028041 Y Nº 031920 SUPUESTAMENTE EMITIDOS </w:t>
      </w:r>
      <w:r w:rsidRPr="002F0B0D">
        <w:rPr>
          <w:rFonts w:ascii="Tahoma" w:hAnsi="Tahoma" w:cs="Tahoma"/>
          <w:b/>
          <w:sz w:val="22"/>
          <w:szCs w:val="22"/>
        </w:rPr>
        <w:t>POR EL COLEGIO DE INGENIEROS DEL PERÚ</w:t>
      </w:r>
    </w:p>
    <w:p w:rsidR="000D79BA" w:rsidRDefault="000D79BA" w:rsidP="000D79BA">
      <w:pPr>
        <w:jc w:val="both"/>
        <w:rPr>
          <w:rFonts w:ascii="Tahoma" w:hAnsi="Tahoma" w:cs="Tahoma"/>
          <w:sz w:val="22"/>
          <w:szCs w:val="22"/>
        </w:rPr>
      </w:pPr>
    </w:p>
    <w:p w:rsidR="000D79BA" w:rsidRDefault="000D79BA" w:rsidP="000D79BA">
      <w:pPr>
        <w:numPr>
          <w:ilvl w:val="0"/>
          <w:numId w:val="10"/>
        </w:numPr>
        <w:tabs>
          <w:tab w:val="clear" w:pos="360"/>
        </w:tabs>
        <w:ind w:left="567" w:hanging="567"/>
        <w:jc w:val="both"/>
        <w:rPr>
          <w:rFonts w:ascii="Tahoma" w:hAnsi="Tahoma" w:cs="Tahoma"/>
          <w:sz w:val="22"/>
          <w:szCs w:val="22"/>
        </w:rPr>
      </w:pPr>
      <w:r>
        <w:rPr>
          <w:rFonts w:ascii="Tahoma" w:hAnsi="Tahoma" w:cs="Tahoma"/>
          <w:sz w:val="22"/>
          <w:szCs w:val="22"/>
        </w:rPr>
        <w:t>De la verificación del presente expediente, se ha podido advertir que obra a fojas Nº 009, la Carta Nº 240-2009/D/CIP-CDLL de fecha 10 de julio del 2009, emitido por el Colegio de Ingenieros del Perú, en el cual expresamente se informó lo siguiente:</w:t>
      </w:r>
    </w:p>
    <w:p w:rsidR="000D79BA" w:rsidRDefault="000D79BA" w:rsidP="000D79BA">
      <w:pPr>
        <w:ind w:left="567"/>
        <w:jc w:val="both"/>
        <w:rPr>
          <w:rFonts w:ascii="Tahoma" w:hAnsi="Tahoma" w:cs="Tahoma"/>
          <w:sz w:val="22"/>
          <w:szCs w:val="22"/>
        </w:rPr>
      </w:pPr>
    </w:p>
    <w:p w:rsidR="000D79BA" w:rsidRPr="0066590C" w:rsidRDefault="000D79BA" w:rsidP="000D79BA">
      <w:pPr>
        <w:ind w:left="851" w:right="282"/>
        <w:jc w:val="both"/>
        <w:rPr>
          <w:rFonts w:ascii="Tahoma" w:hAnsi="Tahoma" w:cs="Tahoma"/>
          <w:i/>
          <w:sz w:val="18"/>
          <w:szCs w:val="18"/>
        </w:rPr>
      </w:pPr>
      <w:r w:rsidRPr="0066590C">
        <w:rPr>
          <w:rFonts w:ascii="Tahoma" w:hAnsi="Tahoma" w:cs="Tahoma"/>
          <w:i/>
          <w:sz w:val="18"/>
          <w:szCs w:val="18"/>
        </w:rPr>
        <w:t>“El Certificado de Habilidad Nº 28041 no es autentico. El original fue emitido por nuestro Comité Local de Chépen, el 18 de diciembre de 2008, a nombre del Ing. Walter Oswaldo Cruzado Díaz (Registro CIP Nº 46706), con vigencia hasta el 31 de marzo de 2009.</w:t>
      </w:r>
    </w:p>
    <w:p w:rsidR="000D79BA" w:rsidRPr="0066590C" w:rsidRDefault="000D79BA" w:rsidP="000D79BA">
      <w:pPr>
        <w:ind w:left="851" w:right="282"/>
        <w:jc w:val="both"/>
        <w:rPr>
          <w:rFonts w:ascii="Tahoma" w:hAnsi="Tahoma" w:cs="Tahoma"/>
          <w:i/>
          <w:sz w:val="18"/>
          <w:szCs w:val="18"/>
        </w:rPr>
      </w:pPr>
      <w:r w:rsidRPr="0066590C">
        <w:rPr>
          <w:rFonts w:ascii="Tahoma" w:hAnsi="Tahoma" w:cs="Tahoma"/>
          <w:i/>
          <w:sz w:val="18"/>
          <w:szCs w:val="18"/>
        </w:rPr>
        <w:t>El certificado de Habilidad Nº 31920 no es auténtico, ya que a la fecha la numeración de certificados en nuestro Consejo Departamental es 31898; consecuentemente, el 31920 aún no ha sido emitido.</w:t>
      </w:r>
    </w:p>
    <w:p w:rsidR="000D79BA" w:rsidRPr="0066590C" w:rsidRDefault="000D79BA" w:rsidP="000D79BA">
      <w:pPr>
        <w:ind w:left="851" w:right="282"/>
        <w:jc w:val="both"/>
        <w:rPr>
          <w:rFonts w:ascii="Tahoma" w:hAnsi="Tahoma" w:cs="Tahoma"/>
          <w:i/>
          <w:sz w:val="18"/>
          <w:szCs w:val="18"/>
        </w:rPr>
      </w:pPr>
      <w:r w:rsidRPr="0066590C">
        <w:rPr>
          <w:rFonts w:ascii="Tahoma" w:hAnsi="Tahoma" w:cs="Tahoma"/>
          <w:i/>
          <w:sz w:val="18"/>
          <w:szCs w:val="18"/>
        </w:rPr>
        <w:t>El Ingeniero José Miguel de La Cruz D</w:t>
      </w:r>
      <w:r>
        <w:rPr>
          <w:rFonts w:ascii="Tahoma" w:hAnsi="Tahoma" w:cs="Tahoma"/>
          <w:i/>
          <w:sz w:val="18"/>
          <w:szCs w:val="18"/>
        </w:rPr>
        <w:t>í</w:t>
      </w:r>
      <w:r w:rsidRPr="0066590C">
        <w:rPr>
          <w:rFonts w:ascii="Tahoma" w:hAnsi="Tahoma" w:cs="Tahoma"/>
          <w:i/>
          <w:sz w:val="18"/>
          <w:szCs w:val="18"/>
        </w:rPr>
        <w:t>a</w:t>
      </w:r>
      <w:r>
        <w:rPr>
          <w:rFonts w:ascii="Tahoma" w:hAnsi="Tahoma" w:cs="Tahoma"/>
          <w:i/>
          <w:sz w:val="18"/>
          <w:szCs w:val="18"/>
        </w:rPr>
        <w:t>z</w:t>
      </w:r>
      <w:r w:rsidRPr="0066590C">
        <w:rPr>
          <w:rFonts w:ascii="Tahoma" w:hAnsi="Tahoma" w:cs="Tahoma"/>
          <w:i/>
          <w:sz w:val="18"/>
          <w:szCs w:val="18"/>
        </w:rPr>
        <w:t>, a la fecha se encuentra inhábil desde setiembre de 2001”</w:t>
      </w:r>
    </w:p>
    <w:p w:rsidR="000D79BA" w:rsidRDefault="000D79BA" w:rsidP="000D79BA">
      <w:pPr>
        <w:ind w:left="567"/>
        <w:jc w:val="both"/>
        <w:rPr>
          <w:rFonts w:ascii="Tahoma" w:hAnsi="Tahoma" w:cs="Tahoma"/>
          <w:sz w:val="22"/>
          <w:szCs w:val="22"/>
        </w:rPr>
      </w:pPr>
    </w:p>
    <w:p w:rsidR="000D79BA" w:rsidRDefault="000D79BA" w:rsidP="000D79BA">
      <w:pPr>
        <w:numPr>
          <w:ilvl w:val="0"/>
          <w:numId w:val="10"/>
        </w:numPr>
        <w:tabs>
          <w:tab w:val="clear" w:pos="360"/>
        </w:tabs>
        <w:ind w:left="567" w:hanging="567"/>
        <w:jc w:val="both"/>
        <w:rPr>
          <w:rFonts w:ascii="Tahoma" w:hAnsi="Tahoma" w:cs="Tahoma"/>
          <w:sz w:val="22"/>
          <w:szCs w:val="22"/>
        </w:rPr>
      </w:pPr>
      <w:r w:rsidRPr="00FB74B1">
        <w:rPr>
          <w:rFonts w:ascii="Tahoma" w:hAnsi="Tahoma" w:cs="Tahoma"/>
          <w:sz w:val="22"/>
          <w:szCs w:val="22"/>
        </w:rPr>
        <w:t xml:space="preserve">De lo señalado anteriormente, se puede advertir que </w:t>
      </w:r>
      <w:r w:rsidRPr="00FB74B1">
        <w:rPr>
          <w:rFonts w:ascii="Tahoma" w:hAnsi="Tahoma" w:cs="Tahoma"/>
          <w:sz w:val="22"/>
          <w:szCs w:val="22"/>
          <w:lang w:val="es-ES_tradnl" w:eastAsia="es-PE"/>
        </w:rPr>
        <w:t xml:space="preserve">los </w:t>
      </w:r>
      <w:r w:rsidRPr="00FB74B1">
        <w:rPr>
          <w:rFonts w:ascii="Tahoma" w:hAnsi="Tahoma" w:cs="Tahoma"/>
          <w:color w:val="000000"/>
          <w:sz w:val="22"/>
          <w:szCs w:val="22"/>
        </w:rPr>
        <w:t xml:space="preserve">CERTIFICADOS DE INSCRIPCIÓN Y HABILIDAD Nº 028041 de fecha 15.01.2009 y Nº 031920 de fecha 03.02.2009, presentados por la Denunciada en el trámite de </w:t>
      </w:r>
      <w:r w:rsidRPr="00FB74B1">
        <w:rPr>
          <w:rFonts w:ascii="Tahoma" w:hAnsi="Tahoma" w:cs="Tahoma"/>
          <w:sz w:val="22"/>
          <w:szCs w:val="22"/>
        </w:rPr>
        <w:t>Inscripción como Ejecutor de Obras ante el Registro Nacional de Proveedores, son falsos, toda vez que el supuesto emisor de los documentos cuestionados, es decir el Colegio de Ingenieros del Perú, ha informado</w:t>
      </w:r>
      <w:r>
        <w:rPr>
          <w:rFonts w:ascii="Tahoma" w:hAnsi="Tahoma" w:cs="Tahoma"/>
          <w:sz w:val="22"/>
          <w:szCs w:val="22"/>
        </w:rPr>
        <w:t xml:space="preserve"> de manera expresa que</w:t>
      </w:r>
      <w:r w:rsidRPr="00FB74B1">
        <w:rPr>
          <w:rFonts w:ascii="Tahoma" w:hAnsi="Tahoma" w:cs="Tahoma"/>
          <w:sz w:val="22"/>
          <w:szCs w:val="22"/>
        </w:rPr>
        <w:t xml:space="preserve"> no son auténticos, elemento suficiente para desvirtuar la presunción de veracidad que recaían sobre </w:t>
      </w:r>
      <w:r>
        <w:rPr>
          <w:rFonts w:ascii="Tahoma" w:hAnsi="Tahoma" w:cs="Tahoma"/>
          <w:sz w:val="22"/>
          <w:szCs w:val="22"/>
        </w:rPr>
        <w:t>dichos</w:t>
      </w:r>
      <w:r w:rsidRPr="00FB74B1">
        <w:rPr>
          <w:rFonts w:ascii="Tahoma" w:hAnsi="Tahoma" w:cs="Tahoma"/>
          <w:sz w:val="22"/>
          <w:szCs w:val="22"/>
        </w:rPr>
        <w:t xml:space="preserve"> documentos</w:t>
      </w:r>
      <w:r>
        <w:rPr>
          <w:rFonts w:ascii="Tahoma" w:hAnsi="Tahoma" w:cs="Tahoma"/>
          <w:sz w:val="22"/>
          <w:szCs w:val="22"/>
        </w:rPr>
        <w:t>.</w:t>
      </w:r>
    </w:p>
    <w:p w:rsidR="000D79BA" w:rsidRDefault="000D79BA" w:rsidP="000D79BA">
      <w:pPr>
        <w:ind w:left="567"/>
        <w:jc w:val="both"/>
        <w:rPr>
          <w:rFonts w:ascii="Tahoma" w:hAnsi="Tahoma" w:cs="Tahoma"/>
          <w:sz w:val="22"/>
          <w:szCs w:val="22"/>
        </w:rPr>
      </w:pPr>
    </w:p>
    <w:p w:rsidR="000D79BA" w:rsidRPr="002305E6" w:rsidRDefault="000D79BA" w:rsidP="000D79BA">
      <w:pPr>
        <w:numPr>
          <w:ilvl w:val="0"/>
          <w:numId w:val="10"/>
        </w:numPr>
        <w:tabs>
          <w:tab w:val="clear" w:pos="360"/>
        </w:tabs>
        <w:ind w:left="567" w:hanging="567"/>
        <w:jc w:val="both"/>
        <w:rPr>
          <w:rFonts w:ascii="Tahoma" w:hAnsi="Tahoma" w:cs="Tahoma"/>
          <w:sz w:val="22"/>
          <w:szCs w:val="22"/>
        </w:rPr>
      </w:pPr>
      <w:r w:rsidRPr="006F12B4">
        <w:rPr>
          <w:rFonts w:ascii="Tahoma" w:hAnsi="Tahoma" w:cs="Tahoma"/>
          <w:sz w:val="22"/>
          <w:szCs w:val="22"/>
        </w:rPr>
        <w:lastRenderedPageBreak/>
        <w:t>Teniendo en cuen</w:t>
      </w:r>
      <w:r>
        <w:rPr>
          <w:rFonts w:ascii="Tahoma" w:hAnsi="Tahoma" w:cs="Tahoma"/>
          <w:sz w:val="22"/>
          <w:szCs w:val="22"/>
        </w:rPr>
        <w:t>ta lo señalado anteriormente</w:t>
      </w:r>
      <w:r w:rsidRPr="006F12B4">
        <w:rPr>
          <w:rFonts w:ascii="Tahoma" w:hAnsi="Tahoma" w:cs="Tahoma"/>
          <w:sz w:val="22"/>
          <w:szCs w:val="22"/>
        </w:rPr>
        <w:t xml:space="preserve">, </w:t>
      </w:r>
      <w:r>
        <w:rPr>
          <w:rFonts w:ascii="Tahoma" w:hAnsi="Tahoma" w:cs="Tahoma"/>
          <w:sz w:val="22"/>
          <w:szCs w:val="22"/>
        </w:rPr>
        <w:t>y considerando que la Denunciada no ha desvirtuado</w:t>
      </w:r>
      <w:r w:rsidRPr="006F12B4">
        <w:rPr>
          <w:rFonts w:ascii="Tahoma" w:hAnsi="Tahoma" w:cs="Tahoma"/>
          <w:sz w:val="22"/>
          <w:szCs w:val="22"/>
        </w:rPr>
        <w:t xml:space="preserve"> </w:t>
      </w:r>
      <w:r>
        <w:rPr>
          <w:rFonts w:ascii="Tahoma" w:hAnsi="Tahoma" w:cs="Tahoma"/>
          <w:sz w:val="22"/>
          <w:szCs w:val="22"/>
        </w:rPr>
        <w:t xml:space="preserve">las imputaciones realizadas en su contra, este Colegiado considerada que la Denunciada </w:t>
      </w:r>
      <w:r w:rsidRPr="006F12B4">
        <w:rPr>
          <w:rFonts w:ascii="Tahoma" w:hAnsi="Tahoma" w:cs="Tahoma"/>
          <w:sz w:val="22"/>
          <w:szCs w:val="22"/>
        </w:rPr>
        <w:t>ha incurrido en la causal de infracción tipificada en el numeral 10 del artículo 294 del Reglamento</w:t>
      </w:r>
      <w:r>
        <w:rPr>
          <w:rFonts w:ascii="Tahoma" w:hAnsi="Tahoma" w:cs="Tahoma"/>
          <w:sz w:val="22"/>
          <w:szCs w:val="22"/>
        </w:rPr>
        <w:t>.</w:t>
      </w:r>
    </w:p>
    <w:p w:rsidR="000D79BA" w:rsidRDefault="000D79BA" w:rsidP="000D79BA">
      <w:pPr>
        <w:pStyle w:val="Prrafodelista"/>
        <w:rPr>
          <w:rFonts w:ascii="Tahoma" w:hAnsi="Tahoma" w:cs="Tahoma"/>
          <w:sz w:val="22"/>
          <w:szCs w:val="22"/>
        </w:rPr>
      </w:pPr>
    </w:p>
    <w:p w:rsidR="000D79BA" w:rsidRDefault="000D79BA" w:rsidP="000D79BA">
      <w:pPr>
        <w:numPr>
          <w:ilvl w:val="0"/>
          <w:numId w:val="10"/>
        </w:numPr>
        <w:tabs>
          <w:tab w:val="clear" w:pos="360"/>
        </w:tabs>
        <w:ind w:left="567" w:hanging="567"/>
        <w:jc w:val="both"/>
        <w:rPr>
          <w:rFonts w:ascii="Tahoma" w:hAnsi="Tahoma" w:cs="Tahoma"/>
          <w:sz w:val="22"/>
          <w:szCs w:val="22"/>
        </w:rPr>
      </w:pPr>
      <w:r>
        <w:rPr>
          <w:rFonts w:ascii="Tahoma" w:eastAsia="Calibri" w:hAnsi="Tahoma" w:cs="Tahoma"/>
          <w:sz w:val="22"/>
          <w:szCs w:val="22"/>
          <w:lang w:eastAsia="en-US"/>
        </w:rPr>
        <w:t>Ahora bien, en este punto de análisis,</w:t>
      </w:r>
      <w:r w:rsidRPr="00AC3371">
        <w:rPr>
          <w:rFonts w:ascii="Tahoma" w:eastAsia="Calibri" w:hAnsi="Tahoma" w:cs="Tahoma"/>
          <w:sz w:val="22"/>
          <w:szCs w:val="22"/>
          <w:lang w:eastAsia="en-US"/>
        </w:rPr>
        <w:t xml:space="preserve"> corresponde determinar si resulta procedente que el Tribunal imponga </w:t>
      </w:r>
      <w:r>
        <w:rPr>
          <w:rFonts w:ascii="Tahoma" w:eastAsia="Calibri" w:hAnsi="Tahoma" w:cs="Tahoma"/>
          <w:sz w:val="22"/>
          <w:szCs w:val="22"/>
          <w:lang w:eastAsia="en-US"/>
        </w:rPr>
        <w:t xml:space="preserve">a la Denunciada la </w:t>
      </w:r>
      <w:r w:rsidRPr="00AC3371">
        <w:rPr>
          <w:rFonts w:ascii="Tahoma" w:eastAsia="Calibri" w:hAnsi="Tahoma" w:cs="Tahoma"/>
          <w:sz w:val="22"/>
          <w:szCs w:val="22"/>
          <w:lang w:eastAsia="en-US"/>
        </w:rPr>
        <w:t xml:space="preserve">sanción </w:t>
      </w:r>
      <w:r>
        <w:rPr>
          <w:rFonts w:ascii="Tahoma" w:eastAsia="Calibri" w:hAnsi="Tahoma" w:cs="Tahoma"/>
          <w:sz w:val="22"/>
          <w:szCs w:val="22"/>
          <w:lang w:eastAsia="en-US"/>
        </w:rPr>
        <w:t xml:space="preserve">administrativa </w:t>
      </w:r>
      <w:r w:rsidRPr="00AC3371">
        <w:rPr>
          <w:rFonts w:ascii="Tahoma" w:eastAsia="Calibri" w:hAnsi="Tahoma" w:cs="Tahoma"/>
          <w:sz w:val="22"/>
          <w:szCs w:val="22"/>
          <w:lang w:eastAsia="en-US"/>
        </w:rPr>
        <w:t xml:space="preserve">de inhabilitación </w:t>
      </w:r>
      <w:r w:rsidRPr="00AC3371">
        <w:rPr>
          <w:rFonts w:ascii="Tahoma" w:hAnsi="Tahoma" w:cs="Tahoma"/>
          <w:sz w:val="22"/>
          <w:szCs w:val="22"/>
        </w:rPr>
        <w:t>para participar en procesos de selección y contratar con el Estado</w:t>
      </w:r>
      <w:r>
        <w:rPr>
          <w:rFonts w:ascii="Tahoma" w:hAnsi="Tahoma" w:cs="Tahoma"/>
          <w:sz w:val="22"/>
          <w:szCs w:val="22"/>
        </w:rPr>
        <w:t>.</w:t>
      </w:r>
    </w:p>
    <w:p w:rsidR="000D79BA" w:rsidRPr="002305E6" w:rsidRDefault="000D79BA" w:rsidP="000D79BA">
      <w:pPr>
        <w:pStyle w:val="Prrafodelista"/>
        <w:rPr>
          <w:rFonts w:ascii="Tahoma" w:eastAsia="Calibri" w:hAnsi="Tahoma" w:cs="Tahoma"/>
          <w:sz w:val="22"/>
          <w:szCs w:val="22"/>
          <w:lang w:eastAsia="en-US"/>
        </w:rPr>
      </w:pPr>
    </w:p>
    <w:p w:rsidR="000D79BA" w:rsidRPr="0089364D" w:rsidRDefault="000D79BA" w:rsidP="000D79BA">
      <w:pPr>
        <w:numPr>
          <w:ilvl w:val="0"/>
          <w:numId w:val="10"/>
        </w:numPr>
        <w:tabs>
          <w:tab w:val="clear" w:pos="360"/>
        </w:tabs>
        <w:ind w:left="567" w:hanging="567"/>
        <w:jc w:val="both"/>
        <w:rPr>
          <w:rFonts w:ascii="Tahoma" w:hAnsi="Tahoma" w:cs="Tahoma"/>
          <w:sz w:val="22"/>
          <w:szCs w:val="22"/>
        </w:rPr>
      </w:pPr>
      <w:r>
        <w:rPr>
          <w:rFonts w:ascii="Tahoma" w:eastAsia="Calibri" w:hAnsi="Tahoma" w:cs="Tahoma"/>
          <w:sz w:val="22"/>
          <w:szCs w:val="22"/>
          <w:lang w:val="es-ES_tradnl" w:eastAsia="en-US"/>
        </w:rPr>
        <w:t>Respecto a ello</w:t>
      </w:r>
      <w:r>
        <w:rPr>
          <w:rFonts w:ascii="Tahoma" w:eastAsia="Calibri" w:hAnsi="Tahoma" w:cs="Tahoma"/>
          <w:sz w:val="22"/>
          <w:szCs w:val="22"/>
          <w:lang w:eastAsia="en-US"/>
        </w:rPr>
        <w:t>, cabe precisar que a través de la</w:t>
      </w:r>
      <w:r w:rsidRPr="00AC3371">
        <w:rPr>
          <w:rFonts w:ascii="Tahoma" w:eastAsia="Calibri" w:hAnsi="Tahoma" w:cs="Tahoma"/>
          <w:sz w:val="22"/>
          <w:szCs w:val="22"/>
          <w:lang w:eastAsia="en-US"/>
        </w:rPr>
        <w:t xml:space="preserve"> Resolución Nº 191-2009 OSCE/DSE de fecha 10 de diciembre del 2009</w:t>
      </w:r>
      <w:r>
        <w:rPr>
          <w:rFonts w:ascii="Tahoma" w:eastAsia="Calibri" w:hAnsi="Tahoma" w:cs="Tahoma"/>
          <w:sz w:val="22"/>
          <w:szCs w:val="22"/>
          <w:lang w:eastAsia="en-US"/>
        </w:rPr>
        <w:t xml:space="preserve">, se declaró que la Denunciada se encuentra impedida de inscribirse en el Registro Nacional de Proveedores, durante el periodo de dos (02) años, con arreglo a lo establecido en el tercer párrafo del artículo 9 del Decreto Legislativo Nº 1017 de la Ley, es decir, que mediante dicha disposición, se estaría configurando una sanción administrativa de impedimento de inscripción en el Registro Nacional de Proveedores, el mismo que tendría como efecto que la Denunciada no pueda participar, ser postor y/o contratista en los procesos de selección convocados por las Entidades por el periodo de dos (02) años, al no contar con inscripción en el Registro Nacional de Proveedores. </w:t>
      </w:r>
    </w:p>
    <w:p w:rsidR="000D79BA" w:rsidRPr="00886E52" w:rsidRDefault="000D79BA" w:rsidP="000D79BA">
      <w:pPr>
        <w:jc w:val="both"/>
        <w:rPr>
          <w:rFonts w:ascii="Tahoma" w:hAnsi="Tahoma" w:cs="Tahoma"/>
          <w:sz w:val="22"/>
          <w:szCs w:val="22"/>
        </w:rPr>
      </w:pPr>
    </w:p>
    <w:p w:rsidR="000D79BA" w:rsidRPr="009B774D" w:rsidRDefault="000D79BA" w:rsidP="000D79BA">
      <w:pPr>
        <w:numPr>
          <w:ilvl w:val="0"/>
          <w:numId w:val="10"/>
        </w:numPr>
        <w:tabs>
          <w:tab w:val="clear" w:pos="360"/>
        </w:tabs>
        <w:ind w:left="567" w:hanging="567"/>
        <w:jc w:val="both"/>
        <w:rPr>
          <w:rFonts w:ascii="Tahoma" w:hAnsi="Tahoma" w:cs="Tahoma"/>
          <w:sz w:val="22"/>
          <w:szCs w:val="22"/>
        </w:rPr>
      </w:pPr>
      <w:r w:rsidRPr="00886E52">
        <w:rPr>
          <w:rFonts w:ascii="Tahoma" w:eastAsia="Calibri" w:hAnsi="Tahoma" w:cs="Tahoma"/>
          <w:sz w:val="22"/>
          <w:szCs w:val="22"/>
          <w:lang w:val="es-PE" w:eastAsia="en-US"/>
        </w:rPr>
        <w:t>En relación a lo expuesto, cabe señalar que el derecho sancionador administrativo</w:t>
      </w:r>
      <w:r w:rsidRPr="00886E52">
        <w:rPr>
          <w:rFonts w:ascii="Tahoma" w:eastAsia="Calibri" w:hAnsi="Tahoma" w:cs="Tahoma"/>
          <w:sz w:val="22"/>
          <w:szCs w:val="22"/>
          <w:lang w:eastAsia="en-US"/>
        </w:rPr>
        <w:t xml:space="preserve"> se rige por principios, los cuales constituyen elementos que el legislador ha considerado básicos para encausar, controlar y limitar la potestad sancionadora del Estado. Asimismo, controlan la liberalidad o discrecionalidad de la administración en la interpretación de las normas existentes, en la integración jurídica para resolver aquello no regulado, así como para desarrollar las normas administrativas complementarias. Dentro de los principios administrativos que recoge la Ley del Procedimiento Administrativo General – Ley N° 27444, en el numeral 10</w:t>
      </w:r>
      <w:r w:rsidRPr="000C607A">
        <w:rPr>
          <w:rFonts w:ascii="Tahoma" w:eastAsia="Calibri" w:hAnsi="Tahoma" w:cs="Tahoma"/>
          <w:sz w:val="22"/>
          <w:szCs w:val="22"/>
          <w:vertAlign w:val="superscript"/>
          <w:lang w:eastAsia="en-US"/>
        </w:rPr>
        <w:footnoteReference w:id="4"/>
      </w:r>
      <w:r w:rsidRPr="00886E52">
        <w:rPr>
          <w:rFonts w:ascii="Tahoma" w:eastAsia="Calibri" w:hAnsi="Tahoma" w:cs="Tahoma"/>
          <w:sz w:val="22"/>
          <w:szCs w:val="22"/>
          <w:lang w:eastAsia="en-US"/>
        </w:rPr>
        <w:t xml:space="preserve"> del artículo 230, se encuentra el </w:t>
      </w:r>
      <w:r w:rsidRPr="00886E52">
        <w:rPr>
          <w:rFonts w:ascii="Tahoma" w:eastAsia="Calibri" w:hAnsi="Tahoma" w:cs="Tahoma"/>
          <w:i/>
          <w:sz w:val="22"/>
          <w:szCs w:val="22"/>
          <w:lang w:eastAsia="en-US"/>
        </w:rPr>
        <w:t>Principio de</w:t>
      </w:r>
      <w:r w:rsidRPr="00886E52">
        <w:rPr>
          <w:rFonts w:ascii="Tahoma" w:eastAsia="Calibri" w:hAnsi="Tahoma" w:cs="Tahoma"/>
          <w:sz w:val="22"/>
          <w:szCs w:val="22"/>
          <w:lang w:eastAsia="en-US"/>
        </w:rPr>
        <w:t xml:space="preserve"> </w:t>
      </w:r>
      <w:r w:rsidRPr="00886E52">
        <w:rPr>
          <w:rFonts w:ascii="Tahoma" w:eastAsia="Calibri" w:hAnsi="Tahoma" w:cs="Tahoma"/>
          <w:i/>
          <w:sz w:val="22"/>
          <w:szCs w:val="22"/>
          <w:lang w:eastAsia="en-US"/>
        </w:rPr>
        <w:t>Non bis In Idem</w:t>
      </w:r>
      <w:r w:rsidRPr="00886E52">
        <w:rPr>
          <w:rFonts w:ascii="Tahoma" w:eastAsia="Calibri" w:hAnsi="Tahoma" w:cs="Tahoma"/>
          <w:sz w:val="22"/>
          <w:szCs w:val="22"/>
          <w:lang w:eastAsia="en-US"/>
        </w:rPr>
        <w:t xml:space="preserve">, el cual </w:t>
      </w:r>
      <w:r w:rsidRPr="00886E52">
        <w:rPr>
          <w:rFonts w:ascii="Tahoma" w:eastAsia="Calibri" w:hAnsi="Tahoma" w:cs="Tahoma"/>
          <w:i/>
          <w:sz w:val="22"/>
          <w:szCs w:val="22"/>
          <w:lang w:eastAsia="en-US"/>
        </w:rPr>
        <w:t>intenta resolver la concurrencia del ejercicio de poderes punitivos o sancionadores mediante la exclusión de la posibilidad de imponer sobre la base de los mismos hechos dos o más sanciones administrativas o una sanción administrativa y otra de orden penal</w:t>
      </w:r>
      <w:r w:rsidRPr="000C607A">
        <w:rPr>
          <w:rFonts w:ascii="Tahoma" w:eastAsia="Calibri" w:hAnsi="Tahoma" w:cs="Tahoma"/>
          <w:i/>
          <w:sz w:val="22"/>
          <w:szCs w:val="22"/>
          <w:vertAlign w:val="superscript"/>
          <w:lang w:eastAsia="en-US"/>
        </w:rPr>
        <w:footnoteReference w:id="5"/>
      </w:r>
      <w:r w:rsidRPr="00886E52">
        <w:rPr>
          <w:rFonts w:ascii="Tahoma" w:eastAsia="Calibri" w:hAnsi="Tahoma" w:cs="Tahoma"/>
          <w:i/>
          <w:sz w:val="22"/>
          <w:szCs w:val="22"/>
          <w:lang w:eastAsia="en-US"/>
        </w:rPr>
        <w:t>.</w:t>
      </w:r>
    </w:p>
    <w:p w:rsidR="000D79BA" w:rsidRDefault="000D79BA" w:rsidP="000D79BA">
      <w:pPr>
        <w:pStyle w:val="Prrafodelista"/>
        <w:rPr>
          <w:rFonts w:ascii="Tahoma" w:hAnsi="Tahoma" w:cs="Tahoma"/>
          <w:sz w:val="22"/>
          <w:szCs w:val="22"/>
        </w:rPr>
      </w:pPr>
    </w:p>
    <w:p w:rsidR="000D79BA" w:rsidRPr="00003630" w:rsidRDefault="000D79BA" w:rsidP="000D79BA">
      <w:pPr>
        <w:numPr>
          <w:ilvl w:val="0"/>
          <w:numId w:val="10"/>
        </w:numPr>
        <w:tabs>
          <w:tab w:val="clear" w:pos="360"/>
        </w:tabs>
        <w:ind w:left="567" w:hanging="567"/>
        <w:jc w:val="both"/>
        <w:rPr>
          <w:rFonts w:ascii="Tahoma" w:hAnsi="Tahoma" w:cs="Tahoma"/>
          <w:sz w:val="22"/>
          <w:szCs w:val="22"/>
        </w:rPr>
      </w:pPr>
      <w:r w:rsidRPr="009B774D">
        <w:rPr>
          <w:rFonts w:ascii="Tahoma" w:eastAsia="Calibri" w:hAnsi="Tahoma" w:cs="Tahoma"/>
          <w:sz w:val="22"/>
          <w:szCs w:val="22"/>
          <w:lang w:val="es-PE" w:eastAsia="en-US"/>
        </w:rPr>
        <w:t>Ante esta situación, este Colegiado ha determinado que en el presente procedimiento administrativo sancionador se configuran los tres supuestos (identidad subjetiva, identidad objetiva y la identidad de fundamento) exigidos por la norma de la materia para que opere el citado principio, los mismos que a continuación se detallan:</w:t>
      </w:r>
    </w:p>
    <w:p w:rsidR="000D79BA" w:rsidRDefault="000D79BA" w:rsidP="000D79BA">
      <w:pPr>
        <w:jc w:val="both"/>
        <w:rPr>
          <w:rFonts w:ascii="Tahoma" w:eastAsia="Calibri" w:hAnsi="Tahoma" w:cs="Tahoma"/>
          <w:lang w:val="es-PE" w:eastAsia="en-US"/>
        </w:rPr>
      </w:pPr>
    </w:p>
    <w:tbl>
      <w:tblPr>
        <w:tblW w:w="8222" w:type="dxa"/>
        <w:tblCellSpacing w:w="20" w:type="dxa"/>
        <w:tblInd w:w="73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4111"/>
        <w:gridCol w:w="4111"/>
      </w:tblGrid>
      <w:tr w:rsidR="000D79BA" w:rsidRPr="00B97649" w:rsidTr="004A03B3">
        <w:trPr>
          <w:tblCellSpacing w:w="20" w:type="dxa"/>
        </w:trPr>
        <w:tc>
          <w:tcPr>
            <w:tcW w:w="4051" w:type="dxa"/>
            <w:shd w:val="clear" w:color="auto" w:fill="auto"/>
          </w:tcPr>
          <w:p w:rsidR="000D79BA" w:rsidRDefault="000D79BA" w:rsidP="004A03B3">
            <w:pPr>
              <w:jc w:val="both"/>
              <w:rPr>
                <w:rFonts w:ascii="Tahoma" w:eastAsia="Calibri" w:hAnsi="Tahoma" w:cs="Tahoma"/>
                <w:b/>
                <w:sz w:val="16"/>
                <w:szCs w:val="16"/>
                <w:lang w:val="es-PE" w:eastAsia="en-US"/>
              </w:rPr>
            </w:pPr>
            <w:r>
              <w:rPr>
                <w:rFonts w:ascii="Tahoma" w:eastAsia="Calibri" w:hAnsi="Tahoma" w:cs="Tahoma"/>
                <w:b/>
                <w:sz w:val="16"/>
                <w:szCs w:val="16"/>
                <w:lang w:val="es-PE" w:eastAsia="en-US"/>
              </w:rPr>
              <w:t>Procedimiento administrativo realizado por la Dirección del Seace</w:t>
            </w:r>
          </w:p>
          <w:p w:rsidR="000D79BA" w:rsidRPr="00BC73D2" w:rsidRDefault="000D79BA" w:rsidP="004A03B3">
            <w:pPr>
              <w:jc w:val="both"/>
              <w:rPr>
                <w:rFonts w:ascii="Tahoma" w:eastAsia="Calibri" w:hAnsi="Tahoma" w:cs="Tahoma"/>
                <w:b/>
                <w:sz w:val="16"/>
                <w:szCs w:val="16"/>
                <w:lang w:val="es-PE" w:eastAsia="en-US"/>
              </w:rPr>
            </w:pPr>
          </w:p>
          <w:p w:rsidR="000D79BA" w:rsidRPr="00BC73D2" w:rsidRDefault="000D79BA" w:rsidP="004A03B3">
            <w:pPr>
              <w:jc w:val="both"/>
              <w:rPr>
                <w:rFonts w:ascii="Tahoma" w:eastAsia="Calibri" w:hAnsi="Tahoma" w:cs="Tahoma"/>
                <w:sz w:val="16"/>
                <w:szCs w:val="16"/>
                <w:lang w:val="es-PE" w:eastAsia="en-US"/>
              </w:rPr>
            </w:pPr>
            <w:r w:rsidRPr="00BC73D2">
              <w:rPr>
                <w:rFonts w:ascii="Tahoma" w:eastAsia="Calibri" w:hAnsi="Tahoma" w:cs="Tahoma"/>
                <w:sz w:val="16"/>
                <w:szCs w:val="16"/>
                <w:lang w:val="es-PE" w:eastAsia="en-US"/>
              </w:rPr>
              <w:t xml:space="preserve">Procedimiento concluido mediante </w:t>
            </w:r>
            <w:r>
              <w:rPr>
                <w:rFonts w:ascii="Tahoma" w:eastAsia="Calibri" w:hAnsi="Tahoma" w:cs="Tahoma"/>
                <w:sz w:val="16"/>
                <w:szCs w:val="16"/>
                <w:lang w:val="es-PE" w:eastAsia="en-US"/>
              </w:rPr>
              <w:t>la Resolución N° 032-2010-OSCE/DE de fecha 03 de febrero del 2010, que declaró infundado el recurso de reconsideración interpuesto contra la Resolución Nº 191-2009-OSCE/DSE.</w:t>
            </w:r>
          </w:p>
          <w:p w:rsidR="000D79BA" w:rsidRPr="00BC73D2" w:rsidRDefault="000D79BA" w:rsidP="004A03B3">
            <w:pPr>
              <w:ind w:left="708"/>
              <w:jc w:val="both"/>
              <w:rPr>
                <w:rFonts w:ascii="Tahoma" w:eastAsia="Calibri" w:hAnsi="Tahoma" w:cs="Tahoma"/>
                <w:sz w:val="16"/>
                <w:szCs w:val="16"/>
                <w:lang w:val="es-PE" w:eastAsia="en-US"/>
              </w:rPr>
            </w:pPr>
          </w:p>
          <w:p w:rsidR="000D79BA" w:rsidRPr="009B774D" w:rsidRDefault="000D79BA" w:rsidP="004A03B3">
            <w:pPr>
              <w:jc w:val="both"/>
              <w:rPr>
                <w:rFonts w:ascii="Tahoma" w:hAnsi="Tahoma" w:cs="Tahoma"/>
                <w:color w:val="000000"/>
                <w:sz w:val="16"/>
                <w:szCs w:val="16"/>
                <w:lang w:eastAsia="en-US"/>
              </w:rPr>
            </w:pPr>
            <w:r w:rsidRPr="009B774D">
              <w:rPr>
                <w:rFonts w:ascii="Tahoma" w:eastAsia="Calibri" w:hAnsi="Tahoma" w:cs="Tahoma"/>
                <w:b/>
                <w:sz w:val="16"/>
                <w:szCs w:val="16"/>
                <w:lang w:val="es-PE" w:eastAsia="en-US"/>
              </w:rPr>
              <w:t>Identidad subjetiva</w:t>
            </w:r>
            <w:r w:rsidRPr="009B774D">
              <w:rPr>
                <w:rFonts w:ascii="Tahoma" w:eastAsia="Calibri" w:hAnsi="Tahoma" w:cs="Tahoma"/>
                <w:sz w:val="16"/>
                <w:szCs w:val="16"/>
                <w:lang w:val="es-PE" w:eastAsia="en-US"/>
              </w:rPr>
              <w:t xml:space="preserve">: </w:t>
            </w:r>
            <w:r w:rsidRPr="009B774D">
              <w:rPr>
                <w:rFonts w:ascii="Tahoma" w:hAnsi="Tahoma" w:cs="Tahoma"/>
                <w:sz w:val="16"/>
                <w:szCs w:val="16"/>
              </w:rPr>
              <w:t>EMPRESA DE SERVICIOS GENERALES BRAMER S.A.C.</w:t>
            </w:r>
          </w:p>
          <w:p w:rsidR="000D79BA" w:rsidRPr="00BC73D2" w:rsidRDefault="000D79BA" w:rsidP="004A03B3">
            <w:pPr>
              <w:jc w:val="both"/>
              <w:rPr>
                <w:rFonts w:ascii="Tahoma" w:eastAsia="Calibri" w:hAnsi="Tahoma" w:cs="Tahoma"/>
                <w:b/>
                <w:sz w:val="16"/>
                <w:szCs w:val="16"/>
                <w:lang w:val="es-PE" w:eastAsia="en-US"/>
              </w:rPr>
            </w:pPr>
          </w:p>
          <w:p w:rsidR="000D79BA" w:rsidRPr="00610961" w:rsidRDefault="000D79BA" w:rsidP="004A03B3">
            <w:pPr>
              <w:jc w:val="both"/>
              <w:rPr>
                <w:rFonts w:ascii="Tahoma" w:hAnsi="Tahoma" w:cs="Tahoma"/>
                <w:sz w:val="16"/>
                <w:szCs w:val="16"/>
                <w:lang w:val="es-ES_tradnl"/>
              </w:rPr>
            </w:pPr>
            <w:r w:rsidRPr="00610961">
              <w:rPr>
                <w:rFonts w:ascii="Tahoma" w:eastAsia="Calibri" w:hAnsi="Tahoma" w:cs="Tahoma"/>
                <w:b/>
                <w:sz w:val="16"/>
                <w:szCs w:val="16"/>
                <w:lang w:val="es-PE" w:eastAsia="en-US"/>
              </w:rPr>
              <w:t>Identidad objetiva</w:t>
            </w:r>
            <w:r w:rsidRPr="00610961">
              <w:rPr>
                <w:rFonts w:ascii="Tahoma" w:eastAsia="Calibri" w:hAnsi="Tahoma" w:cs="Tahoma"/>
                <w:sz w:val="16"/>
                <w:szCs w:val="16"/>
                <w:lang w:val="es-PE" w:eastAsia="en-US"/>
              </w:rPr>
              <w:t xml:space="preserve">: </w:t>
            </w:r>
            <w:r w:rsidRPr="00610961">
              <w:rPr>
                <w:rFonts w:ascii="Tahoma" w:hAnsi="Tahoma" w:cs="Tahoma"/>
                <w:sz w:val="16"/>
                <w:szCs w:val="16"/>
                <w:lang w:val="es-ES_tradnl"/>
              </w:rPr>
              <w:t>Presentación de</w:t>
            </w:r>
            <w:r w:rsidRPr="00610961">
              <w:rPr>
                <w:rFonts w:ascii="Tahoma" w:hAnsi="Tahoma" w:cs="Tahoma"/>
                <w:sz w:val="16"/>
                <w:szCs w:val="16"/>
                <w:lang w:val="es-ES_tradnl" w:eastAsia="es-PE"/>
              </w:rPr>
              <w:t xml:space="preserve"> los </w:t>
            </w:r>
            <w:r w:rsidRPr="00610961">
              <w:rPr>
                <w:rFonts w:ascii="Tahoma" w:hAnsi="Tahoma" w:cs="Tahoma"/>
                <w:color w:val="000000"/>
                <w:sz w:val="16"/>
                <w:szCs w:val="16"/>
              </w:rPr>
              <w:t>CERTIFICADOS DE INSCRIPCIÓN Y HABILIDAD Nº 028041 de fecha 15.01.2009 y Nº 031920 de fecha 03.02.2009 y la LICENCIA MUNICIPAL DE FUNCIONAMIENTO Nº 00011 de fecha 10.09.2008 en el trámite de Inscripción como Ejecutor de Obras seguido ante el Registro Nacional de Proveedores</w:t>
            </w:r>
            <w:r w:rsidRPr="00610961">
              <w:rPr>
                <w:rFonts w:ascii="Tahoma" w:hAnsi="Tahoma" w:cs="Tahoma"/>
                <w:sz w:val="16"/>
                <w:szCs w:val="16"/>
                <w:lang w:val="es-ES_tradnl"/>
              </w:rPr>
              <w:t>.</w:t>
            </w:r>
          </w:p>
          <w:p w:rsidR="000D79BA" w:rsidRPr="00BC73D2" w:rsidRDefault="000D79BA" w:rsidP="004A03B3">
            <w:pPr>
              <w:jc w:val="both"/>
              <w:rPr>
                <w:rFonts w:ascii="Tahoma" w:eastAsia="Calibri" w:hAnsi="Tahoma" w:cs="Tahoma"/>
                <w:b/>
                <w:sz w:val="16"/>
                <w:szCs w:val="16"/>
                <w:lang w:val="es-PE" w:eastAsia="en-US"/>
              </w:rPr>
            </w:pPr>
          </w:p>
          <w:p w:rsidR="000D79BA" w:rsidRPr="00E14ABB" w:rsidRDefault="000D79BA" w:rsidP="004A03B3">
            <w:pPr>
              <w:jc w:val="both"/>
              <w:rPr>
                <w:rFonts w:ascii="Tahoma" w:eastAsia="Calibri" w:hAnsi="Tahoma" w:cs="Tahoma"/>
                <w:sz w:val="18"/>
                <w:szCs w:val="18"/>
                <w:lang w:val="es-PE" w:eastAsia="en-US"/>
              </w:rPr>
            </w:pPr>
            <w:r w:rsidRPr="00BC73D2">
              <w:rPr>
                <w:rFonts w:ascii="Tahoma" w:eastAsia="Calibri" w:hAnsi="Tahoma" w:cs="Tahoma"/>
                <w:b/>
                <w:sz w:val="16"/>
                <w:szCs w:val="16"/>
                <w:lang w:val="es-PE" w:eastAsia="en-US"/>
              </w:rPr>
              <w:t>Identidad de fundamento</w:t>
            </w:r>
            <w:r w:rsidRPr="00BC73D2">
              <w:rPr>
                <w:rFonts w:ascii="Tahoma" w:eastAsia="Calibri" w:hAnsi="Tahoma" w:cs="Tahoma"/>
                <w:sz w:val="16"/>
                <w:szCs w:val="16"/>
                <w:lang w:val="es-PE" w:eastAsia="en-US"/>
              </w:rPr>
              <w:t xml:space="preserve">: Presentación de documentos falsos o inexactos ante </w:t>
            </w:r>
            <w:r>
              <w:rPr>
                <w:rFonts w:ascii="Tahoma" w:eastAsia="Calibri" w:hAnsi="Tahoma" w:cs="Tahoma"/>
                <w:sz w:val="16"/>
                <w:szCs w:val="16"/>
                <w:lang w:val="es-PE" w:eastAsia="en-US"/>
              </w:rPr>
              <w:t>el OSCE</w:t>
            </w:r>
          </w:p>
        </w:tc>
        <w:tc>
          <w:tcPr>
            <w:tcW w:w="4051" w:type="dxa"/>
            <w:shd w:val="clear" w:color="auto" w:fill="auto"/>
          </w:tcPr>
          <w:p w:rsidR="000D79BA" w:rsidRDefault="000D79BA" w:rsidP="004A03B3">
            <w:pPr>
              <w:jc w:val="both"/>
              <w:rPr>
                <w:rFonts w:ascii="Tahoma" w:eastAsia="Calibri" w:hAnsi="Tahoma" w:cs="Tahoma"/>
                <w:b/>
                <w:sz w:val="16"/>
                <w:szCs w:val="16"/>
                <w:lang w:val="es-PE" w:eastAsia="en-US"/>
              </w:rPr>
            </w:pPr>
            <w:r>
              <w:rPr>
                <w:rFonts w:ascii="Tahoma" w:eastAsia="Calibri" w:hAnsi="Tahoma" w:cs="Tahoma"/>
                <w:b/>
                <w:sz w:val="16"/>
                <w:szCs w:val="16"/>
                <w:lang w:val="es-PE" w:eastAsia="en-US"/>
              </w:rPr>
              <w:t>Procedimiento administrativo realizado por el Tribunal (Expediente N° 1629.2010</w:t>
            </w:r>
            <w:r w:rsidRPr="00E14ABB">
              <w:rPr>
                <w:rFonts w:ascii="Tahoma" w:eastAsia="Calibri" w:hAnsi="Tahoma" w:cs="Tahoma"/>
                <w:b/>
                <w:sz w:val="16"/>
                <w:szCs w:val="16"/>
                <w:lang w:val="es-PE" w:eastAsia="en-US"/>
              </w:rPr>
              <w:t>.TC</w:t>
            </w:r>
            <w:r>
              <w:rPr>
                <w:rFonts w:ascii="Tahoma" w:eastAsia="Calibri" w:hAnsi="Tahoma" w:cs="Tahoma"/>
                <w:b/>
                <w:sz w:val="16"/>
                <w:szCs w:val="16"/>
                <w:lang w:val="es-PE" w:eastAsia="en-US"/>
              </w:rPr>
              <w:t>)</w:t>
            </w:r>
          </w:p>
          <w:p w:rsidR="000D79BA" w:rsidRDefault="000D79BA" w:rsidP="004A03B3">
            <w:pPr>
              <w:jc w:val="both"/>
              <w:rPr>
                <w:rFonts w:ascii="Tahoma" w:eastAsia="Calibri" w:hAnsi="Tahoma" w:cs="Tahoma"/>
                <w:b/>
                <w:sz w:val="16"/>
                <w:szCs w:val="16"/>
                <w:lang w:val="es-PE" w:eastAsia="en-US"/>
              </w:rPr>
            </w:pPr>
          </w:p>
          <w:p w:rsidR="000D79BA" w:rsidRDefault="000D79BA" w:rsidP="004A03B3">
            <w:pPr>
              <w:jc w:val="both"/>
              <w:rPr>
                <w:rFonts w:ascii="Tahoma" w:eastAsia="Calibri" w:hAnsi="Tahoma" w:cs="Tahoma"/>
                <w:b/>
                <w:sz w:val="16"/>
                <w:szCs w:val="16"/>
                <w:lang w:val="es-PE" w:eastAsia="en-US"/>
              </w:rPr>
            </w:pPr>
          </w:p>
          <w:p w:rsidR="000D79BA" w:rsidRPr="00E14ABB" w:rsidRDefault="000D79BA" w:rsidP="004A03B3">
            <w:pPr>
              <w:jc w:val="both"/>
              <w:rPr>
                <w:rFonts w:ascii="Tahoma" w:eastAsia="Calibri" w:hAnsi="Tahoma" w:cs="Tahoma"/>
                <w:b/>
                <w:sz w:val="16"/>
                <w:szCs w:val="16"/>
                <w:lang w:val="es-PE" w:eastAsia="en-US"/>
              </w:rPr>
            </w:pPr>
          </w:p>
          <w:p w:rsidR="000D79BA" w:rsidRPr="00E14ABB" w:rsidRDefault="000D79BA" w:rsidP="004A03B3">
            <w:pPr>
              <w:jc w:val="both"/>
              <w:rPr>
                <w:rFonts w:ascii="Tahoma" w:eastAsia="Calibri" w:hAnsi="Tahoma" w:cs="Tahoma"/>
                <w:sz w:val="16"/>
                <w:szCs w:val="16"/>
                <w:lang w:val="es-PE" w:eastAsia="en-US"/>
              </w:rPr>
            </w:pPr>
            <w:r>
              <w:rPr>
                <w:rFonts w:ascii="Tahoma" w:eastAsia="Calibri" w:hAnsi="Tahoma" w:cs="Tahoma"/>
                <w:sz w:val="16"/>
                <w:szCs w:val="16"/>
                <w:lang w:val="es-PE" w:eastAsia="en-US"/>
              </w:rPr>
              <w:t>Procedimiento en trámite</w:t>
            </w:r>
          </w:p>
          <w:p w:rsidR="000D79BA" w:rsidRDefault="000D79BA" w:rsidP="004A03B3">
            <w:pPr>
              <w:jc w:val="both"/>
              <w:rPr>
                <w:rFonts w:ascii="Tahoma" w:eastAsia="Calibri" w:hAnsi="Tahoma" w:cs="Tahoma"/>
                <w:sz w:val="16"/>
                <w:szCs w:val="16"/>
                <w:lang w:val="es-PE" w:eastAsia="en-US"/>
              </w:rPr>
            </w:pPr>
          </w:p>
          <w:p w:rsidR="000D79BA" w:rsidRDefault="000D79BA" w:rsidP="004A03B3">
            <w:pPr>
              <w:jc w:val="both"/>
              <w:rPr>
                <w:rFonts w:ascii="Tahoma" w:eastAsia="Calibri" w:hAnsi="Tahoma" w:cs="Tahoma"/>
                <w:sz w:val="16"/>
                <w:szCs w:val="16"/>
                <w:lang w:val="es-PE" w:eastAsia="en-US"/>
              </w:rPr>
            </w:pPr>
          </w:p>
          <w:p w:rsidR="000D79BA" w:rsidRPr="00E14ABB" w:rsidRDefault="000D79BA" w:rsidP="004A03B3">
            <w:pPr>
              <w:jc w:val="both"/>
              <w:rPr>
                <w:rFonts w:ascii="Tahoma" w:eastAsia="Calibri" w:hAnsi="Tahoma" w:cs="Tahoma"/>
                <w:sz w:val="16"/>
                <w:szCs w:val="16"/>
                <w:lang w:val="es-PE" w:eastAsia="en-US"/>
              </w:rPr>
            </w:pPr>
          </w:p>
          <w:p w:rsidR="000D79BA" w:rsidRPr="009B774D" w:rsidRDefault="000D79BA" w:rsidP="004A03B3">
            <w:pPr>
              <w:jc w:val="both"/>
              <w:rPr>
                <w:rFonts w:ascii="Tahoma" w:eastAsia="Calibri" w:hAnsi="Tahoma" w:cs="Tahoma"/>
                <w:sz w:val="16"/>
                <w:szCs w:val="16"/>
                <w:lang w:val="es-PE" w:eastAsia="en-US"/>
              </w:rPr>
            </w:pPr>
            <w:r w:rsidRPr="009B774D">
              <w:rPr>
                <w:rFonts w:ascii="Tahoma" w:eastAsia="Calibri" w:hAnsi="Tahoma" w:cs="Tahoma"/>
                <w:b/>
                <w:sz w:val="16"/>
                <w:szCs w:val="16"/>
                <w:lang w:val="es-PE" w:eastAsia="en-US"/>
              </w:rPr>
              <w:t>Identidad subjetiva</w:t>
            </w:r>
            <w:r w:rsidRPr="009B774D">
              <w:rPr>
                <w:rFonts w:ascii="Tahoma" w:eastAsia="Calibri" w:hAnsi="Tahoma" w:cs="Tahoma"/>
                <w:sz w:val="16"/>
                <w:szCs w:val="16"/>
                <w:lang w:val="es-PE" w:eastAsia="en-US"/>
              </w:rPr>
              <w:t xml:space="preserve">: </w:t>
            </w:r>
            <w:r w:rsidRPr="009B774D">
              <w:rPr>
                <w:rFonts w:ascii="Tahoma" w:hAnsi="Tahoma" w:cs="Tahoma"/>
                <w:sz w:val="16"/>
                <w:szCs w:val="16"/>
              </w:rPr>
              <w:t>EMPRESA DE SERVICIOS GENERALES BRAMER S.A.C.</w:t>
            </w:r>
          </w:p>
          <w:p w:rsidR="000D79BA" w:rsidRPr="00E14ABB" w:rsidRDefault="000D79BA" w:rsidP="004A03B3">
            <w:pPr>
              <w:jc w:val="both"/>
              <w:rPr>
                <w:rFonts w:ascii="Tahoma" w:eastAsia="Calibri" w:hAnsi="Tahoma" w:cs="Tahoma"/>
                <w:sz w:val="16"/>
                <w:szCs w:val="16"/>
                <w:lang w:val="es-PE" w:eastAsia="en-US"/>
              </w:rPr>
            </w:pPr>
          </w:p>
          <w:p w:rsidR="000D79BA" w:rsidRPr="00E14ABB" w:rsidRDefault="000D79BA" w:rsidP="004A03B3">
            <w:pPr>
              <w:jc w:val="both"/>
              <w:rPr>
                <w:rFonts w:ascii="Tahoma" w:eastAsia="Calibri" w:hAnsi="Tahoma" w:cs="Tahoma"/>
                <w:b/>
                <w:sz w:val="16"/>
                <w:szCs w:val="16"/>
                <w:lang w:val="es-PE" w:eastAsia="en-US"/>
              </w:rPr>
            </w:pPr>
            <w:r w:rsidRPr="00E14ABB">
              <w:rPr>
                <w:rFonts w:ascii="Tahoma" w:eastAsia="Calibri" w:hAnsi="Tahoma" w:cs="Tahoma"/>
                <w:b/>
                <w:sz w:val="16"/>
                <w:szCs w:val="16"/>
                <w:lang w:val="es-PE" w:eastAsia="en-US"/>
              </w:rPr>
              <w:t>Identidad objetiva</w:t>
            </w:r>
            <w:r w:rsidRPr="00E14ABB">
              <w:rPr>
                <w:rFonts w:ascii="Tahoma" w:eastAsia="Calibri" w:hAnsi="Tahoma" w:cs="Tahoma"/>
                <w:sz w:val="16"/>
                <w:szCs w:val="16"/>
                <w:lang w:val="es-PE" w:eastAsia="en-US"/>
              </w:rPr>
              <w:t xml:space="preserve">: </w:t>
            </w:r>
            <w:r w:rsidRPr="00610961">
              <w:rPr>
                <w:rFonts w:ascii="Tahoma" w:hAnsi="Tahoma" w:cs="Tahoma"/>
                <w:sz w:val="16"/>
                <w:szCs w:val="16"/>
                <w:lang w:val="es-ES_tradnl"/>
              </w:rPr>
              <w:t>Presentación de</w:t>
            </w:r>
            <w:r w:rsidRPr="00610961">
              <w:rPr>
                <w:rFonts w:ascii="Tahoma" w:hAnsi="Tahoma" w:cs="Tahoma"/>
                <w:sz w:val="16"/>
                <w:szCs w:val="16"/>
                <w:lang w:val="es-ES_tradnl" w:eastAsia="es-PE"/>
              </w:rPr>
              <w:t xml:space="preserve"> los </w:t>
            </w:r>
            <w:r w:rsidRPr="00610961">
              <w:rPr>
                <w:rFonts w:ascii="Tahoma" w:hAnsi="Tahoma" w:cs="Tahoma"/>
                <w:color w:val="000000"/>
                <w:sz w:val="16"/>
                <w:szCs w:val="16"/>
              </w:rPr>
              <w:t>CERTIFICADOS DE INSCRIPCIÓN Y HABILIDAD Nº 028041 de fecha 15.01.2009 y Nº 031920 de fecha 03.02.2009 y la LICENCIA MUNICIPAL DE FUNCIONAMIENTO Nº 00011 de fecha 10.09.2008 en el trámite de Inscripción como Ejecutor de Obras seguido ante el Registro Nacional de Proveedores</w:t>
            </w:r>
            <w:r w:rsidRPr="00BC73D2">
              <w:rPr>
                <w:rFonts w:ascii="Tahoma" w:hAnsi="Tahoma" w:cs="Tahoma"/>
                <w:sz w:val="16"/>
                <w:szCs w:val="16"/>
                <w:lang w:val="es-ES_tradnl"/>
              </w:rPr>
              <w:t>.</w:t>
            </w:r>
          </w:p>
          <w:p w:rsidR="000D79BA" w:rsidRPr="00E14ABB" w:rsidRDefault="000D79BA" w:rsidP="004A03B3">
            <w:pPr>
              <w:jc w:val="both"/>
              <w:rPr>
                <w:rFonts w:ascii="Tahoma" w:eastAsia="Calibri" w:hAnsi="Tahoma" w:cs="Tahoma"/>
                <w:b/>
                <w:sz w:val="16"/>
                <w:szCs w:val="16"/>
                <w:lang w:val="es-PE" w:eastAsia="en-US"/>
              </w:rPr>
            </w:pPr>
          </w:p>
          <w:p w:rsidR="000D79BA" w:rsidRPr="00E14ABB" w:rsidRDefault="000D79BA" w:rsidP="004A03B3">
            <w:pPr>
              <w:jc w:val="both"/>
              <w:rPr>
                <w:rFonts w:ascii="Tahoma" w:eastAsia="Calibri" w:hAnsi="Tahoma" w:cs="Tahoma"/>
                <w:sz w:val="18"/>
                <w:szCs w:val="18"/>
                <w:lang w:val="es-PE" w:eastAsia="en-US"/>
              </w:rPr>
            </w:pPr>
            <w:r w:rsidRPr="00E14ABB">
              <w:rPr>
                <w:rFonts w:ascii="Tahoma" w:eastAsia="Calibri" w:hAnsi="Tahoma" w:cs="Tahoma"/>
                <w:b/>
                <w:sz w:val="16"/>
                <w:szCs w:val="16"/>
                <w:lang w:val="es-PE" w:eastAsia="en-US"/>
              </w:rPr>
              <w:t>Identidad de fundamento</w:t>
            </w:r>
            <w:r w:rsidRPr="00E14ABB">
              <w:rPr>
                <w:rFonts w:ascii="Tahoma" w:eastAsia="Calibri" w:hAnsi="Tahoma" w:cs="Tahoma"/>
                <w:sz w:val="16"/>
                <w:szCs w:val="16"/>
                <w:lang w:val="es-PE" w:eastAsia="en-US"/>
              </w:rPr>
              <w:t xml:space="preserve">: </w:t>
            </w:r>
            <w:r w:rsidRPr="00BC73D2">
              <w:rPr>
                <w:rFonts w:ascii="Tahoma" w:eastAsia="Calibri" w:hAnsi="Tahoma" w:cs="Tahoma"/>
                <w:sz w:val="16"/>
                <w:szCs w:val="16"/>
                <w:lang w:val="es-PE" w:eastAsia="en-US"/>
              </w:rPr>
              <w:t xml:space="preserve">Presentación de documentos falsos o </w:t>
            </w:r>
            <w:r>
              <w:rPr>
                <w:rFonts w:ascii="Tahoma" w:eastAsia="Calibri" w:hAnsi="Tahoma" w:cs="Tahoma"/>
                <w:sz w:val="16"/>
                <w:szCs w:val="16"/>
                <w:lang w:val="es-PE" w:eastAsia="en-US"/>
              </w:rPr>
              <w:t>inexactos ante el OSCE</w:t>
            </w:r>
          </w:p>
        </w:tc>
      </w:tr>
    </w:tbl>
    <w:p w:rsidR="000D79BA" w:rsidRDefault="000D79BA" w:rsidP="000D79BA">
      <w:pPr>
        <w:ind w:left="567"/>
        <w:jc w:val="both"/>
        <w:rPr>
          <w:rFonts w:ascii="Tahoma" w:hAnsi="Tahoma" w:cs="Tahoma"/>
          <w:color w:val="000000" w:themeColor="text1"/>
          <w:sz w:val="22"/>
          <w:szCs w:val="22"/>
        </w:rPr>
      </w:pPr>
    </w:p>
    <w:p w:rsidR="000D79BA" w:rsidRPr="00003630" w:rsidRDefault="000D79BA" w:rsidP="000D79BA">
      <w:pPr>
        <w:numPr>
          <w:ilvl w:val="0"/>
          <w:numId w:val="10"/>
        </w:numPr>
        <w:tabs>
          <w:tab w:val="clear" w:pos="360"/>
        </w:tabs>
        <w:ind w:left="567" w:hanging="567"/>
        <w:jc w:val="both"/>
        <w:rPr>
          <w:rFonts w:ascii="Tahoma" w:hAnsi="Tahoma" w:cs="Tahoma"/>
          <w:sz w:val="22"/>
          <w:szCs w:val="22"/>
        </w:rPr>
      </w:pPr>
      <w:r w:rsidRPr="00003630">
        <w:rPr>
          <w:rFonts w:ascii="Tahoma" w:eastAsia="Calibri" w:hAnsi="Tahoma" w:cs="Tahoma"/>
          <w:sz w:val="22"/>
          <w:szCs w:val="22"/>
          <w:lang w:eastAsia="en-US"/>
        </w:rPr>
        <w:t>Conforme lo señala el Tribunal Constitucional en la Sentencia de fecha 16 de abril de 2003, recaída en el Expediente N° 2050-2002-AA/TC, el</w:t>
      </w:r>
      <w:r w:rsidRPr="00003630">
        <w:rPr>
          <w:rFonts w:ascii="Tahoma" w:eastAsia="Calibri" w:hAnsi="Tahoma" w:cs="Tahoma"/>
          <w:i/>
          <w:sz w:val="22"/>
          <w:szCs w:val="22"/>
          <w:lang w:eastAsia="en-US"/>
        </w:rPr>
        <w:t xml:space="preserve"> Principio Non Bis In Idem, </w:t>
      </w:r>
      <w:r w:rsidRPr="00003630">
        <w:rPr>
          <w:rFonts w:ascii="Tahoma" w:eastAsia="Calibri" w:hAnsi="Tahoma" w:cs="Tahoma"/>
          <w:sz w:val="22"/>
          <w:szCs w:val="22"/>
          <w:lang w:eastAsia="en-US"/>
        </w:rPr>
        <w:t xml:space="preserve">en términos generales, contiene dos acepciones: una sustantiva y otra adjetiva. En su acepción sustantiva, dicho principio supone que nadie puede ser sancionado dos veces por un mismo hecho. En su acepción adjetiva, implica que </w:t>
      </w:r>
      <w:r w:rsidRPr="00003630">
        <w:rPr>
          <w:rFonts w:ascii="Tahoma" w:eastAsia="Calibri" w:hAnsi="Tahoma" w:cs="Tahoma"/>
          <w:b/>
          <w:sz w:val="22"/>
          <w:szCs w:val="22"/>
          <w:lang w:eastAsia="en-US"/>
        </w:rPr>
        <w:t>nadie puede ser enjuiciado dos veces por los mismos hechos</w:t>
      </w:r>
      <w:r>
        <w:rPr>
          <w:rFonts w:ascii="Tahoma" w:eastAsia="Calibri" w:hAnsi="Tahoma" w:cs="Tahoma"/>
          <w:sz w:val="22"/>
          <w:szCs w:val="22"/>
          <w:lang w:eastAsia="en-US"/>
        </w:rPr>
        <w:t xml:space="preserve">. </w:t>
      </w:r>
      <w:r w:rsidRPr="00003630">
        <w:rPr>
          <w:rFonts w:ascii="Tahoma" w:eastAsia="Calibri" w:hAnsi="Tahoma" w:cs="Tahoma"/>
          <w:sz w:val="22"/>
          <w:szCs w:val="22"/>
          <w:lang w:eastAsia="en-US"/>
        </w:rPr>
        <w:t xml:space="preserve">La aplicación de dicho principio no sólo corresponde al ámbito jurisdiccional, sino que su aplicación también se extiende a sede administrativa, pues todo órgano del Estado encargado de administrar justicia está vinculado al irrestricto respeto de los derechos constitucionales procesales y a los principios constitucionales. </w:t>
      </w:r>
    </w:p>
    <w:p w:rsidR="000D79BA" w:rsidRPr="00003630" w:rsidRDefault="000D79BA" w:rsidP="000D79BA">
      <w:pPr>
        <w:ind w:left="567"/>
        <w:jc w:val="both"/>
        <w:rPr>
          <w:rFonts w:ascii="Tahoma" w:hAnsi="Tahoma" w:cs="Tahoma"/>
          <w:sz w:val="22"/>
          <w:szCs w:val="22"/>
        </w:rPr>
      </w:pPr>
    </w:p>
    <w:p w:rsidR="000D79BA" w:rsidRPr="00003630" w:rsidRDefault="000D79BA" w:rsidP="000D79BA">
      <w:pPr>
        <w:numPr>
          <w:ilvl w:val="0"/>
          <w:numId w:val="10"/>
        </w:numPr>
        <w:tabs>
          <w:tab w:val="clear" w:pos="360"/>
        </w:tabs>
        <w:ind w:left="567" w:hanging="567"/>
        <w:jc w:val="both"/>
        <w:rPr>
          <w:rFonts w:ascii="Tahoma" w:hAnsi="Tahoma" w:cs="Tahoma"/>
          <w:sz w:val="22"/>
          <w:szCs w:val="22"/>
        </w:rPr>
      </w:pPr>
      <w:r w:rsidRPr="00003630">
        <w:rPr>
          <w:rFonts w:ascii="Tahoma" w:eastAsia="Calibri" w:hAnsi="Tahoma" w:cs="Tahoma"/>
          <w:sz w:val="22"/>
          <w:szCs w:val="22"/>
          <w:lang w:val="es-PE" w:eastAsia="en-US"/>
        </w:rPr>
        <w:t xml:space="preserve">Desde esta perspectiva, habiendo este Tribunal verificado que en el presente procedimiento administrativo sancionador concurren los tres supuestos (identidad subjetiva, objetiva y de fundamento) exigidos por la norma de la materia para que opere el </w:t>
      </w:r>
      <w:r w:rsidRPr="00003630">
        <w:rPr>
          <w:rFonts w:ascii="Tahoma" w:eastAsia="Calibri" w:hAnsi="Tahoma" w:cs="Tahoma"/>
          <w:i/>
          <w:sz w:val="22"/>
          <w:szCs w:val="22"/>
          <w:lang w:val="es-PE" w:eastAsia="en-US"/>
        </w:rPr>
        <w:t xml:space="preserve">Principio </w:t>
      </w:r>
      <w:r w:rsidRPr="00003630">
        <w:rPr>
          <w:rFonts w:ascii="Tahoma" w:eastAsia="Calibri" w:hAnsi="Tahoma" w:cs="Tahoma"/>
          <w:i/>
          <w:sz w:val="22"/>
          <w:szCs w:val="22"/>
          <w:lang w:eastAsia="en-US"/>
        </w:rPr>
        <w:t xml:space="preserve">Non Bis In Idem, </w:t>
      </w:r>
      <w:r w:rsidRPr="00003630">
        <w:rPr>
          <w:rFonts w:ascii="Tahoma" w:eastAsia="Calibri" w:hAnsi="Tahoma" w:cs="Tahoma"/>
          <w:sz w:val="22"/>
          <w:szCs w:val="22"/>
          <w:lang w:eastAsia="en-US"/>
        </w:rPr>
        <w:t xml:space="preserve">de conformidad con lo establecido en el numeral 10 del artículo 230 de la Ley del Procedimiento Administrativo General – Ley N° 27444, </w:t>
      </w:r>
      <w:r w:rsidRPr="00003630">
        <w:rPr>
          <w:rFonts w:ascii="Tahoma" w:hAnsi="Tahoma" w:cs="Tahoma"/>
          <w:sz w:val="22"/>
          <w:szCs w:val="22"/>
          <w:lang w:val="es-MX"/>
        </w:rPr>
        <w:t xml:space="preserve">este Tribunal considera que constituiría un exceso de poder sancionador, contrario a las garantía del propio Estado de Derecho, volver a realizar un nuevo análisis y posterior pronunciamiento del presente procedimiento administrativo sancionador, en consecuencia, corresponde declarar no ha lugar </w:t>
      </w:r>
      <w:r>
        <w:rPr>
          <w:rFonts w:ascii="Tahoma" w:hAnsi="Tahoma" w:cs="Tahoma"/>
          <w:sz w:val="22"/>
          <w:szCs w:val="22"/>
          <w:lang w:val="es-MX"/>
        </w:rPr>
        <w:t>la imposición de sanción a la Denunciada.</w:t>
      </w:r>
    </w:p>
    <w:p w:rsidR="000D79BA" w:rsidRPr="00CA2EE1" w:rsidRDefault="000D79BA" w:rsidP="000D79BA">
      <w:pPr>
        <w:jc w:val="both"/>
        <w:rPr>
          <w:rFonts w:ascii="Tahoma" w:hAnsi="Tahoma" w:cs="Tahoma"/>
          <w:sz w:val="22"/>
          <w:szCs w:val="22"/>
        </w:rPr>
      </w:pPr>
    </w:p>
    <w:p w:rsidR="000D79BA" w:rsidRPr="00AD6B2B" w:rsidRDefault="000D79BA" w:rsidP="000D79BA">
      <w:pPr>
        <w:tabs>
          <w:tab w:val="left" w:pos="3544"/>
          <w:tab w:val="left" w:pos="7230"/>
          <w:tab w:val="left" w:pos="8505"/>
        </w:tabs>
        <w:ind w:right="-486" w:firstLine="567"/>
        <w:jc w:val="both"/>
        <w:rPr>
          <w:rFonts w:ascii="Tahoma" w:eastAsiaTheme="minorHAnsi" w:hAnsi="Tahoma" w:cs="Tahoma"/>
          <w:color w:val="000000"/>
          <w:sz w:val="22"/>
          <w:szCs w:val="22"/>
        </w:rPr>
      </w:pPr>
      <w:r w:rsidRPr="00AD6B2B">
        <w:rPr>
          <w:rFonts w:ascii="Tahoma" w:hAnsi="Tahoma" w:cs="Tahoma"/>
          <w:sz w:val="22"/>
          <w:szCs w:val="22"/>
        </w:rPr>
        <w:t xml:space="preserve">Por estos fundamentos, </w:t>
      </w:r>
      <w:r w:rsidRPr="00AD6B2B">
        <w:rPr>
          <w:rFonts w:ascii="Tahoma" w:hAnsi="Tahoma" w:cs="Tahoma"/>
          <w:color w:val="000000"/>
          <w:sz w:val="22"/>
          <w:szCs w:val="22"/>
        </w:rPr>
        <w:t>de conformidad con el inf</w:t>
      </w:r>
      <w:r w:rsidRPr="00AD6B2B">
        <w:rPr>
          <w:rFonts w:ascii="Tahoma" w:eastAsia="Calibri" w:hAnsi="Tahoma" w:cs="Tahoma"/>
          <w:color w:val="000000"/>
          <w:sz w:val="22"/>
          <w:szCs w:val="22"/>
        </w:rPr>
        <w:t xml:space="preserve">orme de la Vocal Ponente Dra. Ada Rosa Basulto Liewald y la intervención de los Señores Vocales </w:t>
      </w:r>
      <w:r w:rsidRPr="00AD6B2B">
        <w:rPr>
          <w:rFonts w:ascii="Tahoma" w:eastAsiaTheme="minorHAnsi" w:hAnsi="Tahoma" w:cs="Tahoma"/>
          <w:color w:val="000000"/>
          <w:sz w:val="22"/>
          <w:szCs w:val="22"/>
        </w:rPr>
        <w:t xml:space="preserve">Dr. Carlos Vicente Navas Rondón y </w:t>
      </w:r>
      <w:r w:rsidRPr="00AD6B2B">
        <w:rPr>
          <w:rFonts w:ascii="Tahoma" w:eastAsia="Calibri" w:hAnsi="Tahoma" w:cs="Tahoma"/>
          <w:color w:val="000000"/>
          <w:sz w:val="22"/>
          <w:szCs w:val="22"/>
        </w:rPr>
        <w:t xml:space="preserve">Dra. Janette Elke Ramírez Maynetto; </w:t>
      </w:r>
      <w:r w:rsidRPr="00AD6B2B">
        <w:rPr>
          <w:rFonts w:ascii="Tahoma" w:eastAsiaTheme="minorHAnsi" w:hAnsi="Tahoma" w:cs="Tahoma"/>
          <w:color w:val="000000"/>
          <w:sz w:val="22"/>
          <w:szCs w:val="22"/>
        </w:rPr>
        <w:t xml:space="preserve">atendiendo a la reconformación de la Primera Sala del Tribunal de Contrataciones del Estado, según lo dispuesto en la Resolución </w:t>
      </w:r>
      <w:r w:rsidRPr="00AD6B2B">
        <w:rPr>
          <w:rFonts w:ascii="Tahoma" w:eastAsiaTheme="minorHAnsi" w:hAnsi="Tahoma" w:cs="Tahoma"/>
          <w:color w:val="000000"/>
          <w:sz w:val="22"/>
          <w:szCs w:val="22"/>
        </w:rPr>
        <w:lastRenderedPageBreak/>
        <w:t>№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unanimidad</w:t>
      </w:r>
    </w:p>
    <w:p w:rsidR="000D79BA" w:rsidRPr="00CA2EE1" w:rsidRDefault="000D79BA" w:rsidP="000D79BA">
      <w:pPr>
        <w:jc w:val="both"/>
        <w:rPr>
          <w:rFonts w:ascii="Tahoma" w:hAnsi="Tahoma" w:cs="Tahoma"/>
          <w:sz w:val="22"/>
          <w:szCs w:val="22"/>
        </w:rPr>
      </w:pPr>
    </w:p>
    <w:p w:rsidR="000D79BA" w:rsidRPr="00CA2EE1" w:rsidRDefault="000D79BA" w:rsidP="000D79BA">
      <w:pPr>
        <w:ind w:firstLine="567"/>
        <w:jc w:val="both"/>
        <w:rPr>
          <w:rFonts w:ascii="Tahoma" w:hAnsi="Tahoma" w:cs="Tahoma"/>
          <w:b/>
          <w:sz w:val="22"/>
          <w:szCs w:val="22"/>
        </w:rPr>
      </w:pPr>
      <w:r w:rsidRPr="00CA2EE1">
        <w:rPr>
          <w:rFonts w:ascii="Tahoma" w:hAnsi="Tahoma" w:cs="Tahoma"/>
          <w:b/>
          <w:sz w:val="22"/>
          <w:szCs w:val="22"/>
        </w:rPr>
        <w:t xml:space="preserve">LA SALA RESUELVE: </w:t>
      </w:r>
    </w:p>
    <w:p w:rsidR="000D79BA" w:rsidRPr="00CA2EE1" w:rsidRDefault="000D79BA" w:rsidP="000D79BA">
      <w:pPr>
        <w:pStyle w:val="Textoindependiente"/>
        <w:tabs>
          <w:tab w:val="left" w:pos="540"/>
        </w:tabs>
        <w:ind w:left="540"/>
        <w:jc w:val="both"/>
        <w:rPr>
          <w:rFonts w:ascii="Tahoma" w:hAnsi="Tahoma" w:cs="Tahoma"/>
          <w:sz w:val="22"/>
          <w:szCs w:val="22"/>
        </w:rPr>
      </w:pPr>
    </w:p>
    <w:p w:rsidR="000D79BA" w:rsidRPr="002F2FD2" w:rsidRDefault="000D79BA" w:rsidP="000D79BA">
      <w:pPr>
        <w:pStyle w:val="Prrafodelista"/>
        <w:numPr>
          <w:ilvl w:val="0"/>
          <w:numId w:val="11"/>
        </w:numPr>
        <w:ind w:left="567" w:hanging="567"/>
        <w:jc w:val="both"/>
        <w:rPr>
          <w:rFonts w:ascii="Tahoma" w:hAnsi="Tahoma" w:cs="Tahoma"/>
          <w:sz w:val="22"/>
          <w:szCs w:val="22"/>
        </w:rPr>
      </w:pPr>
      <w:r w:rsidRPr="002F2FD2">
        <w:rPr>
          <w:rFonts w:ascii="Tahoma" w:hAnsi="Tahoma" w:cs="Tahoma"/>
          <w:sz w:val="22"/>
          <w:szCs w:val="22"/>
        </w:rPr>
        <w:t xml:space="preserve">Declarar no ha lugar </w:t>
      </w:r>
      <w:r>
        <w:rPr>
          <w:rFonts w:ascii="Tahoma" w:hAnsi="Tahoma" w:cs="Tahoma"/>
          <w:sz w:val="22"/>
          <w:szCs w:val="22"/>
        </w:rPr>
        <w:t>la imposición de sanción</w:t>
      </w:r>
      <w:r w:rsidRPr="002F2FD2">
        <w:rPr>
          <w:rFonts w:ascii="Tahoma" w:hAnsi="Tahoma" w:cs="Tahoma"/>
          <w:sz w:val="22"/>
          <w:szCs w:val="22"/>
        </w:rPr>
        <w:t xml:space="preserve"> en contra de</w:t>
      </w:r>
      <w:r>
        <w:rPr>
          <w:rFonts w:ascii="Tahoma" w:hAnsi="Tahoma" w:cs="Tahoma"/>
          <w:color w:val="000000"/>
          <w:sz w:val="22"/>
          <w:szCs w:val="22"/>
          <w:lang w:eastAsia="en-US"/>
        </w:rPr>
        <w:t xml:space="preserve"> la</w:t>
      </w:r>
      <w:r w:rsidRPr="002F2FD2">
        <w:rPr>
          <w:rFonts w:ascii="Tahoma" w:hAnsi="Tahoma" w:cs="Tahoma"/>
          <w:color w:val="000000"/>
          <w:sz w:val="22"/>
          <w:szCs w:val="22"/>
          <w:lang w:eastAsia="en-US"/>
        </w:rPr>
        <w:t xml:space="preserve"> </w:t>
      </w:r>
      <w:r w:rsidRPr="00540F2A">
        <w:rPr>
          <w:rFonts w:ascii="Tahoma" w:hAnsi="Tahoma" w:cs="Tahoma"/>
          <w:sz w:val="22"/>
          <w:szCs w:val="22"/>
        </w:rPr>
        <w:t>EMPRESA DE SERVICIOS GENERALES BRAMER S.A.C.</w:t>
      </w:r>
      <w:r w:rsidRPr="002F2FD2">
        <w:rPr>
          <w:rFonts w:ascii="Tahoma" w:hAnsi="Tahoma" w:cs="Tahoma"/>
          <w:sz w:val="22"/>
          <w:szCs w:val="22"/>
        </w:rPr>
        <w:t xml:space="preserve"> por los fundamentos expuestos, debiendo archivarse el presente procedimiento administrativo sancionador.</w:t>
      </w:r>
    </w:p>
    <w:p w:rsidR="000D79BA" w:rsidRPr="00CA2EE1" w:rsidRDefault="000D79BA" w:rsidP="000D79BA">
      <w:pPr>
        <w:pStyle w:val="Prrafodelista"/>
        <w:ind w:left="426"/>
        <w:jc w:val="both"/>
        <w:rPr>
          <w:rFonts w:ascii="Tahoma" w:hAnsi="Tahoma" w:cs="Tahoma"/>
          <w:sz w:val="22"/>
          <w:szCs w:val="22"/>
        </w:rPr>
      </w:pPr>
    </w:p>
    <w:p w:rsidR="000D79BA" w:rsidRPr="00CA2EE1" w:rsidRDefault="000D79BA" w:rsidP="000D79BA">
      <w:pPr>
        <w:pStyle w:val="Textoindependiente21"/>
        <w:ind w:firstLine="567"/>
        <w:rPr>
          <w:rFonts w:cs="Tahoma"/>
          <w:szCs w:val="22"/>
        </w:rPr>
      </w:pPr>
      <w:r w:rsidRPr="00CA2EE1">
        <w:rPr>
          <w:rFonts w:cs="Tahoma"/>
          <w:szCs w:val="22"/>
        </w:rPr>
        <w:t>Regístrese, comuníquese y publíquese.</w:t>
      </w:r>
    </w:p>
    <w:p w:rsidR="000D79BA" w:rsidRPr="00CA2EE1" w:rsidRDefault="000D79BA" w:rsidP="000D79BA">
      <w:pPr>
        <w:jc w:val="both"/>
        <w:rPr>
          <w:rFonts w:ascii="Tahoma" w:hAnsi="Tahoma" w:cs="Tahoma"/>
          <w:sz w:val="22"/>
          <w:szCs w:val="22"/>
        </w:rPr>
      </w:pPr>
    </w:p>
    <w:p w:rsidR="000D79BA" w:rsidRPr="00CA2EE1" w:rsidRDefault="000D79BA" w:rsidP="000D79BA">
      <w:pPr>
        <w:jc w:val="both"/>
        <w:rPr>
          <w:rFonts w:ascii="Tahoma" w:hAnsi="Tahoma" w:cs="Tahoma"/>
          <w:sz w:val="22"/>
          <w:szCs w:val="22"/>
        </w:rPr>
      </w:pPr>
    </w:p>
    <w:p w:rsidR="000D79BA" w:rsidRDefault="000D79BA" w:rsidP="000D79BA">
      <w:pPr>
        <w:jc w:val="both"/>
        <w:rPr>
          <w:rFonts w:ascii="Tahoma" w:hAnsi="Tahoma" w:cs="Tahoma"/>
          <w:sz w:val="22"/>
          <w:szCs w:val="22"/>
        </w:rPr>
      </w:pPr>
    </w:p>
    <w:p w:rsidR="000D79BA" w:rsidRDefault="000D79BA" w:rsidP="000D79BA">
      <w:pPr>
        <w:jc w:val="both"/>
        <w:rPr>
          <w:rFonts w:ascii="Tahoma" w:hAnsi="Tahoma" w:cs="Tahoma"/>
          <w:sz w:val="22"/>
          <w:szCs w:val="22"/>
        </w:rPr>
      </w:pPr>
    </w:p>
    <w:p w:rsidR="000D79BA" w:rsidRPr="00CA2EE1" w:rsidRDefault="000D79BA" w:rsidP="000D79BA">
      <w:pPr>
        <w:jc w:val="both"/>
        <w:rPr>
          <w:rFonts w:ascii="Tahoma" w:hAnsi="Tahoma" w:cs="Tahoma"/>
          <w:sz w:val="22"/>
          <w:szCs w:val="22"/>
        </w:rPr>
      </w:pPr>
    </w:p>
    <w:p w:rsidR="000D79BA" w:rsidRPr="00CA2EE1" w:rsidRDefault="000D79BA" w:rsidP="000D79BA">
      <w:pPr>
        <w:jc w:val="both"/>
        <w:rPr>
          <w:rFonts w:ascii="Tahoma" w:hAnsi="Tahoma" w:cs="Tahoma"/>
          <w:sz w:val="22"/>
          <w:szCs w:val="22"/>
        </w:rPr>
      </w:pPr>
    </w:p>
    <w:p w:rsidR="000D79BA" w:rsidRPr="00CA2EE1" w:rsidRDefault="000D79BA" w:rsidP="000D79BA">
      <w:pPr>
        <w:jc w:val="both"/>
        <w:rPr>
          <w:rFonts w:ascii="Tahoma" w:hAnsi="Tahoma" w:cs="Tahoma"/>
          <w:sz w:val="22"/>
          <w:szCs w:val="22"/>
        </w:rPr>
      </w:pPr>
    </w:p>
    <w:p w:rsidR="000D79BA" w:rsidRPr="00CA2EE1" w:rsidRDefault="000D79BA" w:rsidP="000D79BA">
      <w:pPr>
        <w:jc w:val="both"/>
        <w:rPr>
          <w:rFonts w:ascii="Tahoma" w:hAnsi="Tahoma" w:cs="Tahoma"/>
          <w:sz w:val="22"/>
          <w:szCs w:val="22"/>
        </w:rPr>
      </w:pPr>
    </w:p>
    <w:p w:rsidR="000D79BA" w:rsidRPr="00CA2EE1" w:rsidRDefault="000D79BA" w:rsidP="000D79BA">
      <w:pPr>
        <w:jc w:val="center"/>
        <w:rPr>
          <w:rFonts w:ascii="Tahoma" w:hAnsi="Tahoma" w:cs="Tahoma"/>
          <w:b/>
          <w:sz w:val="22"/>
          <w:szCs w:val="22"/>
        </w:rPr>
      </w:pPr>
      <w:r w:rsidRPr="00CA2EE1">
        <w:rPr>
          <w:rFonts w:ascii="Tahoma" w:hAnsi="Tahoma" w:cs="Tahoma"/>
          <w:b/>
          <w:sz w:val="22"/>
          <w:szCs w:val="22"/>
        </w:rPr>
        <w:t>PRESIDENTE</w:t>
      </w:r>
    </w:p>
    <w:p w:rsidR="000D79BA" w:rsidRPr="00CA2EE1" w:rsidRDefault="000D79BA" w:rsidP="000D79BA">
      <w:pPr>
        <w:jc w:val="center"/>
        <w:rPr>
          <w:rFonts w:ascii="Tahoma" w:hAnsi="Tahoma" w:cs="Tahoma"/>
          <w:b/>
          <w:sz w:val="22"/>
          <w:szCs w:val="22"/>
        </w:rPr>
      </w:pPr>
    </w:p>
    <w:p w:rsidR="000D79BA" w:rsidRPr="00CA2EE1" w:rsidRDefault="000D79BA" w:rsidP="000D79BA">
      <w:pPr>
        <w:jc w:val="center"/>
        <w:rPr>
          <w:rFonts w:ascii="Tahoma" w:hAnsi="Tahoma" w:cs="Tahoma"/>
          <w:b/>
          <w:sz w:val="22"/>
          <w:szCs w:val="22"/>
        </w:rPr>
      </w:pPr>
      <w:r w:rsidRPr="00CA2EE1">
        <w:rPr>
          <w:rFonts w:ascii="Tahoma" w:hAnsi="Tahoma" w:cs="Tahoma"/>
          <w:b/>
          <w:sz w:val="22"/>
          <w:szCs w:val="22"/>
        </w:rPr>
        <w:t>VOCAL</w:t>
      </w:r>
      <w:r w:rsidRPr="00CA2EE1">
        <w:rPr>
          <w:rFonts w:ascii="Tahoma" w:hAnsi="Tahoma" w:cs="Tahoma"/>
          <w:b/>
          <w:sz w:val="22"/>
          <w:szCs w:val="22"/>
        </w:rPr>
        <w:tab/>
      </w:r>
      <w:r w:rsidRPr="00CA2EE1">
        <w:rPr>
          <w:rFonts w:ascii="Tahoma" w:hAnsi="Tahoma" w:cs="Tahoma"/>
          <w:b/>
          <w:sz w:val="22"/>
          <w:szCs w:val="22"/>
        </w:rPr>
        <w:tab/>
        <w:t xml:space="preserve">                                                                   VOCAL</w:t>
      </w:r>
    </w:p>
    <w:p w:rsidR="000D79BA" w:rsidRPr="00CA2EE1" w:rsidRDefault="000D79BA" w:rsidP="000D79BA">
      <w:pPr>
        <w:jc w:val="both"/>
        <w:rPr>
          <w:rFonts w:ascii="Tahoma" w:hAnsi="Tahoma" w:cs="Tahoma"/>
          <w:sz w:val="22"/>
          <w:szCs w:val="22"/>
        </w:rPr>
      </w:pPr>
    </w:p>
    <w:p w:rsidR="000D79BA" w:rsidRPr="00CA2EE1" w:rsidRDefault="000D79BA" w:rsidP="000D79BA">
      <w:pPr>
        <w:jc w:val="both"/>
        <w:rPr>
          <w:rFonts w:ascii="Tahoma" w:hAnsi="Tahoma" w:cs="Tahoma"/>
          <w:sz w:val="22"/>
          <w:szCs w:val="22"/>
        </w:rPr>
      </w:pPr>
    </w:p>
    <w:p w:rsidR="000D79BA" w:rsidRPr="00AD6B2B" w:rsidRDefault="000D79BA" w:rsidP="000D79BA">
      <w:pPr>
        <w:jc w:val="both"/>
        <w:rPr>
          <w:rFonts w:ascii="Tahoma" w:hAnsi="Tahoma" w:cs="Tahoma"/>
          <w:sz w:val="22"/>
          <w:szCs w:val="22"/>
          <w:lang w:val="pt-BR"/>
        </w:rPr>
      </w:pPr>
      <w:r w:rsidRPr="00AD6B2B">
        <w:rPr>
          <w:rFonts w:ascii="Tahoma" w:hAnsi="Tahoma" w:cs="Tahoma"/>
          <w:sz w:val="22"/>
          <w:szCs w:val="22"/>
          <w:lang w:val="pt-BR"/>
        </w:rPr>
        <w:t>ss.</w:t>
      </w:r>
    </w:p>
    <w:p w:rsidR="000D79BA" w:rsidRPr="00AD6B2B" w:rsidRDefault="000D79BA" w:rsidP="000D79BA">
      <w:pPr>
        <w:jc w:val="both"/>
        <w:rPr>
          <w:rFonts w:ascii="Tahoma" w:hAnsi="Tahoma" w:cs="Tahoma"/>
          <w:sz w:val="22"/>
          <w:szCs w:val="22"/>
          <w:lang w:val="pt-BR"/>
        </w:rPr>
      </w:pPr>
      <w:r w:rsidRPr="00AD6B2B">
        <w:rPr>
          <w:rFonts w:ascii="Tahoma" w:hAnsi="Tahoma" w:cs="Tahoma"/>
          <w:sz w:val="22"/>
          <w:szCs w:val="22"/>
          <w:lang w:val="pt-BR"/>
        </w:rPr>
        <w:t>Navas Rondon</w:t>
      </w:r>
    </w:p>
    <w:p w:rsidR="000D79BA" w:rsidRPr="00AD6B2B" w:rsidRDefault="000D79BA" w:rsidP="000D79BA">
      <w:pPr>
        <w:pStyle w:val="Textoindependiente21"/>
        <w:tabs>
          <w:tab w:val="left" w:pos="5250"/>
        </w:tabs>
        <w:rPr>
          <w:rFonts w:cs="Tahoma"/>
          <w:szCs w:val="22"/>
          <w:lang w:val="pt-BR"/>
        </w:rPr>
      </w:pPr>
      <w:r w:rsidRPr="00AD6B2B">
        <w:rPr>
          <w:rFonts w:cs="Tahoma"/>
          <w:szCs w:val="22"/>
          <w:lang w:val="en-US"/>
        </w:rPr>
        <w:t>Ramírez Maynetto.</w:t>
      </w:r>
    </w:p>
    <w:p w:rsidR="000D79BA" w:rsidRPr="00AD6B2B" w:rsidRDefault="000D79BA" w:rsidP="000D79BA">
      <w:pPr>
        <w:pStyle w:val="Textoindependiente21"/>
        <w:tabs>
          <w:tab w:val="left" w:pos="5250"/>
        </w:tabs>
        <w:rPr>
          <w:szCs w:val="22"/>
        </w:rPr>
      </w:pPr>
      <w:r w:rsidRPr="00AD6B2B">
        <w:rPr>
          <w:rFonts w:cs="Tahoma"/>
          <w:szCs w:val="22"/>
          <w:lang w:val="pt-BR"/>
        </w:rPr>
        <w:t>Basulto Liewald.</w:t>
      </w:r>
    </w:p>
    <w:p w:rsidR="000D79BA" w:rsidRPr="000837E1" w:rsidRDefault="000D79BA" w:rsidP="000D79BA">
      <w:pPr>
        <w:rPr>
          <w:rFonts w:ascii="Tahoma" w:hAnsi="Tahoma" w:cs="Tahoma"/>
          <w:sz w:val="22"/>
          <w:szCs w:val="22"/>
        </w:rPr>
      </w:pPr>
    </w:p>
    <w:p w:rsidR="000D79BA" w:rsidRPr="00CA2EE1" w:rsidRDefault="000D79BA" w:rsidP="000D79BA">
      <w:pPr>
        <w:rPr>
          <w:rFonts w:ascii="Tahoma" w:hAnsi="Tahoma" w:cs="Tahoma"/>
          <w:sz w:val="22"/>
          <w:szCs w:val="22"/>
        </w:rPr>
      </w:pPr>
    </w:p>
    <w:p w:rsidR="000D79BA" w:rsidRDefault="000D79BA" w:rsidP="000D79BA"/>
    <w:p w:rsidR="008B738B" w:rsidRDefault="00E441B3"/>
    <w:sectPr w:rsidR="008B738B" w:rsidSect="00850960">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1B3" w:rsidRDefault="00E441B3" w:rsidP="000D79BA">
      <w:r>
        <w:separator/>
      </w:r>
    </w:p>
  </w:endnote>
  <w:endnote w:type="continuationSeparator" w:id="1">
    <w:p w:rsidR="00E441B3" w:rsidRDefault="00E441B3" w:rsidP="000D79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11751"/>
      <w:docPartObj>
        <w:docPartGallery w:val="Page Numbers (Bottom of Page)"/>
        <w:docPartUnique/>
      </w:docPartObj>
    </w:sdtPr>
    <w:sdtContent>
      <w:sdt>
        <w:sdtPr>
          <w:id w:val="216747541"/>
          <w:docPartObj>
            <w:docPartGallery w:val="Page Numbers (Top of Page)"/>
            <w:docPartUnique/>
          </w:docPartObj>
        </w:sdtPr>
        <w:sdtContent>
          <w:p w:rsidR="00850960" w:rsidRDefault="002A191E">
            <w:pPr>
              <w:pStyle w:val="Piedepgina"/>
              <w:jc w:val="center"/>
            </w:pPr>
            <w:r>
              <w:t xml:space="preserve">Página </w:t>
            </w:r>
            <w:r w:rsidR="000D0AEC">
              <w:rPr>
                <w:b/>
              </w:rPr>
              <w:fldChar w:fldCharType="begin"/>
            </w:r>
            <w:r>
              <w:rPr>
                <w:b/>
              </w:rPr>
              <w:instrText>PAGE</w:instrText>
            </w:r>
            <w:r w:rsidR="000D0AEC">
              <w:rPr>
                <w:b/>
              </w:rPr>
              <w:fldChar w:fldCharType="separate"/>
            </w:r>
            <w:r w:rsidR="001A3BEE">
              <w:rPr>
                <w:b/>
                <w:noProof/>
              </w:rPr>
              <w:t>1</w:t>
            </w:r>
            <w:r w:rsidR="000D0AEC">
              <w:rPr>
                <w:b/>
              </w:rPr>
              <w:fldChar w:fldCharType="end"/>
            </w:r>
            <w:r>
              <w:t xml:space="preserve"> de </w:t>
            </w:r>
            <w:r w:rsidR="000D0AEC">
              <w:rPr>
                <w:b/>
              </w:rPr>
              <w:fldChar w:fldCharType="begin"/>
            </w:r>
            <w:r>
              <w:rPr>
                <w:b/>
              </w:rPr>
              <w:instrText>NUMPAGES</w:instrText>
            </w:r>
            <w:r w:rsidR="000D0AEC">
              <w:rPr>
                <w:b/>
              </w:rPr>
              <w:fldChar w:fldCharType="separate"/>
            </w:r>
            <w:r w:rsidR="001A3BEE">
              <w:rPr>
                <w:b/>
                <w:noProof/>
              </w:rPr>
              <w:t>8</w:t>
            </w:r>
            <w:r w:rsidR="000D0AEC">
              <w:rPr>
                <w:b/>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1B3" w:rsidRDefault="00E441B3" w:rsidP="000D79BA">
      <w:r>
        <w:separator/>
      </w:r>
    </w:p>
  </w:footnote>
  <w:footnote w:type="continuationSeparator" w:id="1">
    <w:p w:rsidR="00E441B3" w:rsidRDefault="00E441B3" w:rsidP="000D79BA">
      <w:r>
        <w:continuationSeparator/>
      </w:r>
    </w:p>
  </w:footnote>
  <w:footnote w:id="2">
    <w:p w:rsidR="000D79BA" w:rsidRPr="00912285" w:rsidRDefault="000D79BA" w:rsidP="000D79BA">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4.- Principio que rigen las contrataciones</w:t>
      </w:r>
    </w:p>
    <w:p w:rsidR="000D79BA" w:rsidRPr="00912285" w:rsidRDefault="000D79BA" w:rsidP="000D79BA">
      <w:pPr>
        <w:pStyle w:val="Textonotapie"/>
        <w:jc w:val="both"/>
        <w:rPr>
          <w:rFonts w:ascii="Tahoma" w:hAnsi="Tahoma" w:cs="Tahoma"/>
          <w:sz w:val="16"/>
          <w:szCs w:val="16"/>
        </w:rPr>
      </w:pPr>
      <w:r w:rsidRPr="00912285">
        <w:rPr>
          <w:rFonts w:ascii="Tahoma" w:hAnsi="Tahoma" w:cs="Tahoma"/>
          <w:sz w:val="16"/>
          <w:szCs w:val="16"/>
        </w:rPr>
        <w:t>(…)</w:t>
      </w:r>
    </w:p>
    <w:p w:rsidR="000D79BA" w:rsidRPr="00912285" w:rsidRDefault="000D79BA" w:rsidP="000D79BA">
      <w:pPr>
        <w:pStyle w:val="Textonotapie"/>
        <w:jc w:val="both"/>
        <w:rPr>
          <w:rFonts w:ascii="Tahoma" w:hAnsi="Tahoma" w:cs="Tahoma"/>
          <w:sz w:val="16"/>
          <w:szCs w:val="16"/>
        </w:rPr>
      </w:pPr>
      <w:r w:rsidRPr="00912285">
        <w:rPr>
          <w:rFonts w:ascii="Tahoma" w:hAnsi="Tahoma" w:cs="Tahoma"/>
          <w:sz w:val="16"/>
          <w:szCs w:val="16"/>
        </w:rPr>
        <w:t>b) Principio de Moralidad: Todos los actos referidos a los procesos de contratación de las Entidades estarán sujetos a las reglas de honradez, veracidad, intangibilidad, justicia y probidad</w:t>
      </w:r>
    </w:p>
    <w:p w:rsidR="000D79BA" w:rsidRPr="00912285" w:rsidRDefault="000D79BA" w:rsidP="000D79BA">
      <w:pPr>
        <w:pStyle w:val="Textonotapie"/>
        <w:jc w:val="both"/>
        <w:rPr>
          <w:rFonts w:ascii="Tahoma" w:hAnsi="Tahoma" w:cs="Tahoma"/>
          <w:sz w:val="16"/>
          <w:szCs w:val="16"/>
        </w:rPr>
      </w:pPr>
    </w:p>
  </w:footnote>
  <w:footnote w:id="3">
    <w:p w:rsidR="000D79BA" w:rsidRPr="00912285" w:rsidRDefault="000D79BA" w:rsidP="000D79BA">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IV.- Principios del Procedimiento Administrativo</w:t>
      </w:r>
    </w:p>
    <w:p w:rsidR="000D79BA" w:rsidRPr="00912285" w:rsidRDefault="000D79BA" w:rsidP="000D79BA">
      <w:pPr>
        <w:pStyle w:val="Textonotapie"/>
        <w:jc w:val="both"/>
        <w:rPr>
          <w:rFonts w:ascii="Tahoma" w:hAnsi="Tahoma" w:cs="Tahoma"/>
          <w:sz w:val="16"/>
          <w:szCs w:val="16"/>
        </w:rPr>
      </w:pPr>
      <w:r w:rsidRPr="00912285">
        <w:rPr>
          <w:rFonts w:ascii="Tahoma" w:hAnsi="Tahoma" w:cs="Tahoma"/>
          <w:sz w:val="16"/>
          <w:szCs w:val="16"/>
        </w:rPr>
        <w:t>(…)</w:t>
      </w:r>
    </w:p>
    <w:p w:rsidR="000D79BA" w:rsidRDefault="000D79BA" w:rsidP="000D79BA">
      <w:pPr>
        <w:pStyle w:val="Textonotapie"/>
        <w:jc w:val="both"/>
      </w:pPr>
      <w:r w:rsidRPr="00912285">
        <w:rPr>
          <w:rFonts w:ascii="Tahoma" w:hAnsi="Tahoma" w:cs="Tahoma"/>
          <w:sz w:val="16"/>
          <w:szCs w:val="16"/>
        </w:rPr>
        <w:t>1.7. Principio de presunción de veracidad.-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4">
    <w:p w:rsidR="000D79BA" w:rsidRDefault="000D79BA" w:rsidP="000D79BA">
      <w:pPr>
        <w:pStyle w:val="Textonotapie"/>
        <w:rPr>
          <w:i/>
          <w:sz w:val="18"/>
          <w:szCs w:val="18"/>
        </w:rPr>
      </w:pPr>
      <w:r w:rsidRPr="00C6413C">
        <w:rPr>
          <w:rStyle w:val="Refdenotaalpie"/>
          <w:i/>
          <w:sz w:val="18"/>
          <w:szCs w:val="18"/>
        </w:rPr>
        <w:footnoteRef/>
      </w:r>
      <w:r w:rsidRPr="00C6413C">
        <w:rPr>
          <w:b/>
          <w:i/>
          <w:sz w:val="18"/>
          <w:szCs w:val="18"/>
        </w:rPr>
        <w:t>Non bis in idem.-</w:t>
      </w:r>
      <w:r w:rsidRPr="00C6413C">
        <w:rPr>
          <w:i/>
          <w:sz w:val="18"/>
          <w:szCs w:val="18"/>
        </w:rPr>
        <w:t xml:space="preserve">No se podrá imponer sucesiva o simultáneamente una pena y una sanción administrativa por el mismo hecho en los casos en que se aprecie la identidad del sujeto, hecho y fundamento. </w:t>
      </w:r>
    </w:p>
    <w:p w:rsidR="000D79BA" w:rsidRPr="00C6413C" w:rsidRDefault="000D79BA" w:rsidP="000D79BA">
      <w:pPr>
        <w:pStyle w:val="Textonotapie"/>
        <w:rPr>
          <w:i/>
          <w:sz w:val="18"/>
          <w:szCs w:val="18"/>
          <w:lang w:val="es-PE"/>
        </w:rPr>
      </w:pPr>
    </w:p>
  </w:footnote>
  <w:footnote w:id="5">
    <w:p w:rsidR="000D79BA" w:rsidRPr="00C6413C" w:rsidRDefault="000D79BA" w:rsidP="000D79BA">
      <w:pPr>
        <w:pStyle w:val="Textonotapie"/>
        <w:rPr>
          <w:i/>
          <w:sz w:val="18"/>
          <w:szCs w:val="18"/>
          <w:lang w:val="es-PE"/>
        </w:rPr>
      </w:pPr>
      <w:r w:rsidRPr="00C6413C">
        <w:rPr>
          <w:rStyle w:val="Refdenotaalpie"/>
          <w:i/>
          <w:sz w:val="18"/>
          <w:szCs w:val="18"/>
        </w:rPr>
        <w:footnoteRef/>
      </w:r>
      <w:r w:rsidRPr="00C6413C">
        <w:rPr>
          <w:i/>
          <w:sz w:val="18"/>
          <w:szCs w:val="18"/>
        </w:rPr>
        <w:t xml:space="preserve"> </w:t>
      </w:r>
      <w:r w:rsidRPr="00C6413C">
        <w:rPr>
          <w:i/>
          <w:sz w:val="18"/>
          <w:szCs w:val="18"/>
          <w:lang w:val="es-PE"/>
        </w:rPr>
        <w:t>MORÓN URBINA, Juan Carlos. Comentarios a la Ley del Procedimiento Administrativo General. Cuarta Edición. Lima, 2005, p. 636.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BEE" w:rsidRDefault="001A3BEE" w:rsidP="001A3BEE">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1A3BEE" w:rsidRDefault="001A3BEE" w:rsidP="001A3BEE">
    <w:pPr>
      <w:pStyle w:val="Encabezado"/>
      <w:rPr>
        <w:noProof/>
      </w:rPr>
    </w:pPr>
  </w:p>
  <w:p w:rsidR="001A3BEE" w:rsidRDefault="001A3BEE" w:rsidP="001A3BEE">
    <w:pPr>
      <w:pStyle w:val="Encabezado"/>
      <w:rPr>
        <w:noProof/>
      </w:rPr>
    </w:pPr>
  </w:p>
  <w:p w:rsidR="001A3BEE" w:rsidRDefault="001A3BEE" w:rsidP="001A3BEE">
    <w:pPr>
      <w:pStyle w:val="Encabezado"/>
      <w:rPr>
        <w:noProof/>
      </w:rPr>
    </w:pPr>
  </w:p>
  <w:p w:rsidR="001A3BEE" w:rsidRDefault="001A3BEE" w:rsidP="001A3BEE">
    <w:pPr>
      <w:pStyle w:val="Encabezado"/>
      <w:jc w:val="center"/>
    </w:pPr>
    <w:r>
      <w:rPr>
        <w:rFonts w:ascii="Monotype Corsiva" w:hAnsi="Monotype Corsiva"/>
        <w:b/>
        <w:sz w:val="44"/>
        <w:szCs w:val="44"/>
      </w:rPr>
      <w:t xml:space="preserve">Resolución Nº   </w:t>
    </w:r>
    <w:r>
      <w:rPr>
        <w:rFonts w:ascii="Tahoma" w:hAnsi="Tahoma" w:cs="Tahoma"/>
        <w:b/>
        <w:sz w:val="44"/>
        <w:szCs w:val="44"/>
      </w:rPr>
      <w:t>1087-2011-TC-S1</w:t>
    </w:r>
  </w:p>
  <w:p w:rsidR="001A3BEE" w:rsidRDefault="001A3BE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70C3D"/>
    <w:multiLevelType w:val="hybridMultilevel"/>
    <w:tmpl w:val="5E08BF9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
    <w:nsid w:val="13F432F0"/>
    <w:multiLevelType w:val="hybridMultilevel"/>
    <w:tmpl w:val="E57EA89E"/>
    <w:lvl w:ilvl="0" w:tplc="0B40F0D6">
      <w:start w:val="1"/>
      <w:numFmt w:val="lowerRoman"/>
      <w:lvlText w:val="%1."/>
      <w:lvlJc w:val="left"/>
      <w:pPr>
        <w:ind w:left="2007" w:hanging="720"/>
      </w:pPr>
      <w:rPr>
        <w:rFonts w:hint="default"/>
      </w:rPr>
    </w:lvl>
    <w:lvl w:ilvl="1" w:tplc="0C0A0019" w:tentative="1">
      <w:start w:val="1"/>
      <w:numFmt w:val="lowerLetter"/>
      <w:lvlText w:val="%2."/>
      <w:lvlJc w:val="left"/>
      <w:pPr>
        <w:ind w:left="2367" w:hanging="360"/>
      </w:pPr>
    </w:lvl>
    <w:lvl w:ilvl="2" w:tplc="0C0A001B" w:tentative="1">
      <w:start w:val="1"/>
      <w:numFmt w:val="lowerRoman"/>
      <w:lvlText w:val="%3."/>
      <w:lvlJc w:val="right"/>
      <w:pPr>
        <w:ind w:left="3087" w:hanging="180"/>
      </w:pPr>
    </w:lvl>
    <w:lvl w:ilvl="3" w:tplc="0C0A000F" w:tentative="1">
      <w:start w:val="1"/>
      <w:numFmt w:val="decimal"/>
      <w:lvlText w:val="%4."/>
      <w:lvlJc w:val="left"/>
      <w:pPr>
        <w:ind w:left="3807" w:hanging="360"/>
      </w:pPr>
    </w:lvl>
    <w:lvl w:ilvl="4" w:tplc="0C0A0019" w:tentative="1">
      <w:start w:val="1"/>
      <w:numFmt w:val="lowerLetter"/>
      <w:lvlText w:val="%5."/>
      <w:lvlJc w:val="left"/>
      <w:pPr>
        <w:ind w:left="4527" w:hanging="360"/>
      </w:pPr>
    </w:lvl>
    <w:lvl w:ilvl="5" w:tplc="0C0A001B" w:tentative="1">
      <w:start w:val="1"/>
      <w:numFmt w:val="lowerRoman"/>
      <w:lvlText w:val="%6."/>
      <w:lvlJc w:val="right"/>
      <w:pPr>
        <w:ind w:left="5247" w:hanging="180"/>
      </w:pPr>
    </w:lvl>
    <w:lvl w:ilvl="6" w:tplc="0C0A000F" w:tentative="1">
      <w:start w:val="1"/>
      <w:numFmt w:val="decimal"/>
      <w:lvlText w:val="%7."/>
      <w:lvlJc w:val="left"/>
      <w:pPr>
        <w:ind w:left="5967" w:hanging="360"/>
      </w:pPr>
    </w:lvl>
    <w:lvl w:ilvl="7" w:tplc="0C0A0019" w:tentative="1">
      <w:start w:val="1"/>
      <w:numFmt w:val="lowerLetter"/>
      <w:lvlText w:val="%8."/>
      <w:lvlJc w:val="left"/>
      <w:pPr>
        <w:ind w:left="6687" w:hanging="360"/>
      </w:pPr>
    </w:lvl>
    <w:lvl w:ilvl="8" w:tplc="0C0A001B" w:tentative="1">
      <w:start w:val="1"/>
      <w:numFmt w:val="lowerRoman"/>
      <w:lvlText w:val="%9."/>
      <w:lvlJc w:val="right"/>
      <w:pPr>
        <w:ind w:left="7407" w:hanging="180"/>
      </w:pPr>
    </w:lvl>
  </w:abstractNum>
  <w:abstractNum w:abstractNumId="2">
    <w:nsid w:val="19335C93"/>
    <w:multiLevelType w:val="hybridMultilevel"/>
    <w:tmpl w:val="216225C0"/>
    <w:lvl w:ilvl="0" w:tplc="7BBEB730">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4">
    <w:nsid w:val="48081CD1"/>
    <w:multiLevelType w:val="hybridMultilevel"/>
    <w:tmpl w:val="E2D0043E"/>
    <w:lvl w:ilvl="0" w:tplc="C4EAEC1E">
      <w:start w:val="1"/>
      <w:numFmt w:val="low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5">
    <w:nsid w:val="5E1931F5"/>
    <w:multiLevelType w:val="hybridMultilevel"/>
    <w:tmpl w:val="453A3664"/>
    <w:lvl w:ilvl="0" w:tplc="0E60C380">
      <w:start w:val="1"/>
      <w:numFmt w:val="decimal"/>
      <w:lvlText w:val="%1."/>
      <w:lvlJc w:val="left"/>
      <w:pPr>
        <w:tabs>
          <w:tab w:val="num" w:pos="360"/>
        </w:tabs>
        <w:ind w:left="360" w:hanging="360"/>
      </w:pPr>
      <w:rPr>
        <w:rFonts w:ascii="Tahoma" w:hAnsi="Tahoma" w:cs="Tahoma" w:hint="default"/>
        <w:b w:val="0"/>
        <w:sz w:val="24"/>
        <w:szCs w:val="24"/>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C1945A7"/>
    <w:multiLevelType w:val="hybridMultilevel"/>
    <w:tmpl w:val="CE38EEE2"/>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72352AB3"/>
    <w:multiLevelType w:val="hybridMultilevel"/>
    <w:tmpl w:val="949A770E"/>
    <w:lvl w:ilvl="0" w:tplc="C3E021D0">
      <w:start w:val="1"/>
      <w:numFmt w:val="decimal"/>
      <w:lvlText w:val="%1."/>
      <w:lvlJc w:val="left"/>
      <w:pPr>
        <w:tabs>
          <w:tab w:val="num" w:pos="360"/>
        </w:tabs>
        <w:ind w:left="360" w:hanging="360"/>
      </w:pPr>
      <w:rPr>
        <w:rFonts w:ascii="Tahoma" w:hAnsi="Tahoma" w:cs="Tahoma" w:hint="default"/>
        <w:b/>
        <w:sz w:val="22"/>
        <w:szCs w:val="22"/>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8">
    <w:nsid w:val="78E003B4"/>
    <w:multiLevelType w:val="hybridMultilevel"/>
    <w:tmpl w:val="59766EDA"/>
    <w:lvl w:ilvl="0" w:tplc="26B2BD3A">
      <w:start w:val="1"/>
      <w:numFmt w:val="decimal"/>
      <w:lvlText w:val="%1."/>
      <w:lvlJc w:val="left"/>
      <w:pPr>
        <w:ind w:left="720" w:hanging="360"/>
      </w:pPr>
      <w:rPr>
        <w:rFonts w:ascii="Tahoma" w:hAnsi="Tahoma" w:cs="Tahoma" w:hint="default"/>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A1838A1"/>
    <w:multiLevelType w:val="hybridMultilevel"/>
    <w:tmpl w:val="74987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7DF33268"/>
    <w:multiLevelType w:val="hybridMultilevel"/>
    <w:tmpl w:val="603A1BC6"/>
    <w:lvl w:ilvl="0" w:tplc="AEC40D38">
      <w:start w:val="1"/>
      <w:numFmt w:val="low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num w:numId="1">
    <w:abstractNumId w:val="2"/>
  </w:num>
  <w:num w:numId="2">
    <w:abstractNumId w:val="8"/>
  </w:num>
  <w:num w:numId="3">
    <w:abstractNumId w:val="1"/>
  </w:num>
  <w:num w:numId="4">
    <w:abstractNumId w:val="10"/>
  </w:num>
  <w:num w:numId="5">
    <w:abstractNumId w:val="4"/>
  </w:num>
  <w:num w:numId="6">
    <w:abstractNumId w:val="0"/>
  </w:num>
  <w:num w:numId="7">
    <w:abstractNumId w:val="9"/>
  </w:num>
  <w:num w:numId="8">
    <w:abstractNumId w:val="5"/>
  </w:num>
  <w:num w:numId="9">
    <w:abstractNumId w:val="7"/>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0D79BA"/>
    <w:rsid w:val="00001F2D"/>
    <w:rsid w:val="000D0AEC"/>
    <w:rsid w:val="000D79BA"/>
    <w:rsid w:val="001A3BEE"/>
    <w:rsid w:val="002A191E"/>
    <w:rsid w:val="003B3E14"/>
    <w:rsid w:val="005F0E2E"/>
    <w:rsid w:val="009042C5"/>
    <w:rsid w:val="00985FA8"/>
    <w:rsid w:val="00B10ACF"/>
    <w:rsid w:val="00D8263D"/>
    <w:rsid w:val="00E441B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9B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0D79BA"/>
    <w:pPr>
      <w:jc w:val="center"/>
    </w:pPr>
    <w:rPr>
      <w:rFonts w:ascii="Arial" w:eastAsia="Batang" w:hAnsi="Arial"/>
      <w:b/>
      <w:sz w:val="44"/>
      <w:szCs w:val="20"/>
      <w:lang w:val="es-PE"/>
    </w:rPr>
  </w:style>
  <w:style w:type="character" w:customStyle="1" w:styleId="Textoindependiente3Car">
    <w:name w:val="Texto independiente 3 Car"/>
    <w:basedOn w:val="Fuentedeprrafopredeter"/>
    <w:link w:val="Textoindependiente3"/>
    <w:rsid w:val="000D79BA"/>
    <w:rPr>
      <w:rFonts w:ascii="Arial" w:eastAsia="Batang" w:hAnsi="Arial" w:cs="Times New Roman"/>
      <w:b/>
      <w:sz w:val="44"/>
      <w:szCs w:val="20"/>
      <w:lang w:val="es-PE" w:eastAsia="es-ES"/>
    </w:rPr>
  </w:style>
  <w:style w:type="paragraph" w:styleId="Prrafodelista">
    <w:name w:val="List Paragraph"/>
    <w:basedOn w:val="Normal"/>
    <w:qFormat/>
    <w:rsid w:val="000D79BA"/>
    <w:pPr>
      <w:ind w:left="708"/>
    </w:pPr>
    <w:rPr>
      <w:sz w:val="20"/>
      <w:szCs w:val="20"/>
    </w:rPr>
  </w:style>
  <w:style w:type="paragraph" w:styleId="Textonotapie">
    <w:name w:val="footnote text"/>
    <w:aliases w:val=" Car,Car,Texto nota pie1 Car,Car Car Car,Car Car Car Car Car,Texto nota pie1,Car4,Body Text, Car4,Texto independiente1,Texto independiente11"/>
    <w:basedOn w:val="Normal"/>
    <w:link w:val="TextonotapieCar"/>
    <w:unhideWhenUsed/>
    <w:rsid w:val="000D79BA"/>
    <w:rPr>
      <w:sz w:val="20"/>
      <w:szCs w:val="20"/>
    </w:rPr>
  </w:style>
  <w:style w:type="character" w:customStyle="1" w:styleId="TextonotapieCar">
    <w:name w:val="Texto nota pie Car"/>
    <w:aliases w:val=" Car Car,Car Car,Texto nota pie1 Car Car,Car Car Car Car,Car Car Car Car Car Car,Texto nota pie1 Car1,Car4 Car,Body Text Car, Car4 Car,Texto independiente1 Car,Texto independiente11 Car"/>
    <w:basedOn w:val="Fuentedeprrafopredeter"/>
    <w:link w:val="Textonotapie"/>
    <w:rsid w:val="000D79BA"/>
    <w:rPr>
      <w:rFonts w:ascii="Times New Roman" w:eastAsia="Times New Roman" w:hAnsi="Times New Roman" w:cs="Times New Roman"/>
      <w:sz w:val="20"/>
      <w:szCs w:val="20"/>
      <w:lang w:eastAsia="es-ES"/>
    </w:rPr>
  </w:style>
  <w:style w:type="character" w:styleId="Refdenotaalpie">
    <w:name w:val="footnote reference"/>
    <w:basedOn w:val="Fuentedeprrafopredeter"/>
    <w:unhideWhenUsed/>
    <w:rsid w:val="000D79BA"/>
    <w:rPr>
      <w:vertAlign w:val="superscript"/>
    </w:rPr>
  </w:style>
  <w:style w:type="paragraph" w:styleId="Textoindependiente">
    <w:name w:val="Body Text"/>
    <w:basedOn w:val="Normal"/>
    <w:link w:val="TextoindependienteCar"/>
    <w:uiPriority w:val="99"/>
    <w:unhideWhenUsed/>
    <w:rsid w:val="000D79BA"/>
    <w:pPr>
      <w:spacing w:after="120"/>
    </w:pPr>
  </w:style>
  <w:style w:type="character" w:customStyle="1" w:styleId="TextoindependienteCar">
    <w:name w:val="Texto independiente Car"/>
    <w:basedOn w:val="Fuentedeprrafopredeter"/>
    <w:link w:val="Textoindependiente"/>
    <w:uiPriority w:val="99"/>
    <w:rsid w:val="000D79BA"/>
    <w:rPr>
      <w:rFonts w:ascii="Times New Roman" w:eastAsia="Times New Roman" w:hAnsi="Times New Roman" w:cs="Times New Roman"/>
      <w:sz w:val="24"/>
      <w:szCs w:val="24"/>
      <w:lang w:eastAsia="es-ES"/>
    </w:rPr>
  </w:style>
  <w:style w:type="paragraph" w:customStyle="1" w:styleId="Textoindependiente21">
    <w:name w:val="Texto independiente 21"/>
    <w:basedOn w:val="Normal"/>
    <w:rsid w:val="000D79BA"/>
    <w:pPr>
      <w:jc w:val="both"/>
    </w:pPr>
    <w:rPr>
      <w:rFonts w:ascii="Tahoma" w:eastAsia="Calibri" w:hAnsi="Tahoma"/>
      <w:sz w:val="22"/>
      <w:szCs w:val="20"/>
    </w:rPr>
  </w:style>
  <w:style w:type="paragraph" w:styleId="Piedepgina">
    <w:name w:val="footer"/>
    <w:basedOn w:val="Normal"/>
    <w:link w:val="PiedepginaCar"/>
    <w:uiPriority w:val="99"/>
    <w:unhideWhenUsed/>
    <w:rsid w:val="000D79BA"/>
    <w:pPr>
      <w:tabs>
        <w:tab w:val="center" w:pos="4252"/>
        <w:tab w:val="right" w:pos="8504"/>
      </w:tabs>
    </w:pPr>
  </w:style>
  <w:style w:type="character" w:customStyle="1" w:styleId="PiedepginaCar">
    <w:name w:val="Pie de página Car"/>
    <w:basedOn w:val="Fuentedeprrafopredeter"/>
    <w:link w:val="Piedepgina"/>
    <w:uiPriority w:val="99"/>
    <w:rsid w:val="000D79BA"/>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0D79BA"/>
    <w:rPr>
      <w:color w:val="0000FF"/>
      <w:u w:val="single"/>
    </w:rPr>
  </w:style>
  <w:style w:type="paragraph" w:styleId="Encabezado">
    <w:name w:val="header"/>
    <w:aliases w:val="maria,h"/>
    <w:basedOn w:val="Normal"/>
    <w:link w:val="EncabezadoCar"/>
    <w:uiPriority w:val="99"/>
    <w:semiHidden/>
    <w:unhideWhenUsed/>
    <w:rsid w:val="001A3BEE"/>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1A3BEE"/>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4119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2954</Words>
  <Characters>16248</Characters>
  <Application>Microsoft Office Word</Application>
  <DocSecurity>0</DocSecurity>
  <Lines>135</Lines>
  <Paragraphs>38</Paragraphs>
  <ScaleCrop>false</ScaleCrop>
  <Company/>
  <LinksUpToDate>false</LinksUpToDate>
  <CharactersWithSpaces>19164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2011-06-21T23:00:00Z</cp:lastPrinted>
  <dcterms:created xsi:type="dcterms:W3CDTF">2011-06-21T22:47:00Z</dcterms:created>
  <dcterms:modified xsi:type="dcterms:W3CDTF">2011-07-11T14:35:00Z</dcterms:modified>
</cp:coreProperties>
</file>